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9"/>
        </w:tabs>
        <w:spacing w:before="50" w:after="160" w:line="259" w:lineRule="auto"/>
        <w:jc w:val="both"/>
        <w:rPr>
          <w:rFonts w:hint="default" w:ascii="Arial" w:hAnsi="Arial" w:eastAsia="Malgun Gothic" w:cs="Arial"/>
          <w:b/>
          <w:bCs/>
          <w:sz w:val="24"/>
          <w:szCs w:val="24"/>
          <w:lang w:val="en-US" w:eastAsia="zh-CN" w:bidi="ar-SA"/>
        </w:rPr>
      </w:pPr>
      <w:r>
        <w:rPr>
          <w:rFonts w:hint="default" w:ascii="Arial" w:hAnsi="Arial" w:eastAsia="Malgun Gothic" w:cs="Arial"/>
          <w:b/>
          <w:bCs/>
          <w:sz w:val="24"/>
          <w:szCs w:val="24"/>
          <w:lang w:val="en-GB" w:eastAsia="zh-CN" w:bidi="ar-SA"/>
        </w:rPr>
        <w:t>3GPP TSG-RAN WG2 Meeting #12</w:t>
      </w:r>
      <w:r>
        <w:rPr>
          <w:rFonts w:hint="eastAsia" w:ascii="Arial" w:hAnsi="Arial" w:eastAsia="Malgun Gothic" w:cs="Arial"/>
          <w:b/>
          <w:bCs/>
          <w:sz w:val="24"/>
          <w:szCs w:val="24"/>
          <w:lang w:val="en-US" w:eastAsia="zh-CN" w:bidi="ar-SA"/>
        </w:rPr>
        <w:t>3</w:t>
      </w:r>
      <w:r>
        <w:rPr>
          <w:rFonts w:hint="default" w:ascii="Arial" w:hAnsi="Arial" w:eastAsia="Malgun Gothic" w:cs="Arial"/>
          <w:b/>
          <w:bCs/>
          <w:sz w:val="24"/>
          <w:szCs w:val="24"/>
          <w:lang w:val="en-GB" w:eastAsia="zh-CN" w:bidi="ar-SA"/>
        </w:rPr>
        <w:tab/>
      </w:r>
      <w:r>
        <w:rPr>
          <w:rFonts w:hint="default" w:ascii="Arial" w:hAnsi="Arial" w:eastAsia="Malgun Gothic" w:cs="Arial"/>
          <w:b/>
          <w:bCs/>
          <w:sz w:val="24"/>
          <w:szCs w:val="24"/>
          <w:lang w:val="en-GB" w:eastAsia="zh-CN" w:bidi="ar-SA"/>
        </w:rPr>
        <w:t>R2-2307374</w:t>
      </w:r>
    </w:p>
    <w:p>
      <w:pPr>
        <w:pStyle w:val="15"/>
        <w:spacing w:before="120"/>
        <w:ind w:left="0" w:leftChars="0" w:firstLine="0" w:firstLineChars="0"/>
        <w:jc w:val="both"/>
        <w:rPr>
          <w:rFonts w:hint="default" w:ascii="Arial" w:hAnsi="Arial" w:cs="Arial"/>
          <w:sz w:val="24"/>
          <w:szCs w:val="24"/>
        </w:rPr>
      </w:pPr>
      <w:r>
        <w:rPr>
          <w:rFonts w:hint="default" w:ascii="Arial" w:hAnsi="Arial" w:cs="Arial"/>
          <w:sz w:val="24"/>
          <w:szCs w:val="24"/>
        </w:rPr>
        <w:t>Toulouse, France, August 21 – 25, 2023</w:t>
      </w:r>
    </w:p>
    <w:p>
      <w:pPr>
        <w:pStyle w:val="15"/>
        <w:spacing w:before="120"/>
        <w:ind w:left="0" w:leftChars="0" w:firstLine="0" w:firstLineChars="0"/>
        <w:jc w:val="both"/>
        <w:rPr>
          <w:rFonts w:hint="default" w:ascii="Arial" w:hAnsi="Arial" w:cs="Arial"/>
          <w:sz w:val="24"/>
          <w:szCs w:val="24"/>
        </w:rPr>
      </w:pPr>
    </w:p>
    <w:p>
      <w:pPr>
        <w:pStyle w:val="15"/>
        <w:spacing w:before="120"/>
        <w:jc w:val="both"/>
        <w:rPr>
          <w:rFonts w:hint="default" w:ascii="Arial" w:hAnsi="Arial" w:cs="Arial" w:eastAsiaTheme="minorEastAsia"/>
          <w:b/>
          <w:bCs/>
          <w:sz w:val="24"/>
          <w:szCs w:val="24"/>
        </w:rPr>
      </w:pPr>
      <w:r>
        <w:rPr>
          <w:rFonts w:hint="default" w:ascii="Arial" w:hAnsi="Arial" w:cs="Arial"/>
          <w:b/>
          <w:bCs/>
          <w:sz w:val="24"/>
          <w:szCs w:val="24"/>
        </w:rPr>
        <w:t xml:space="preserve">Source: </w:t>
      </w:r>
      <w:r>
        <w:rPr>
          <w:rFonts w:hint="default" w:ascii="Arial" w:hAnsi="Arial" w:cs="Arial"/>
          <w:b/>
          <w:bCs/>
          <w:sz w:val="24"/>
          <w:szCs w:val="24"/>
        </w:rPr>
        <w:tab/>
      </w:r>
      <w:r>
        <w:rPr>
          <w:rFonts w:hint="default" w:ascii="Arial" w:hAnsi="Arial" w:cs="Arial"/>
          <w:b/>
          <w:bCs/>
          <w:snapToGrid w:val="0"/>
          <w:kern w:val="0"/>
          <w:sz w:val="24"/>
        </w:rPr>
        <w:t>ZTE Corporation, Sanechips</w:t>
      </w:r>
    </w:p>
    <w:p>
      <w:pPr>
        <w:overflowPunct w:val="0"/>
        <w:autoSpaceDE w:val="0"/>
        <w:autoSpaceDN w:val="0"/>
        <w:adjustRightInd w:val="0"/>
        <w:snapToGrid w:val="0"/>
        <w:ind w:left="2100" w:hanging="2100"/>
        <w:jc w:val="both"/>
        <w:textAlignment w:val="baseline"/>
        <w:rPr>
          <w:rFonts w:hint="default" w:ascii="Arial" w:hAnsi="Arial" w:eastAsia="宋体" w:cs="Arial"/>
          <w:b/>
          <w:bCs/>
          <w:sz w:val="24"/>
          <w:szCs w:val="24"/>
          <w:lang w:val="en-US" w:eastAsia="zh-CN"/>
        </w:rPr>
      </w:pPr>
      <w:r>
        <w:rPr>
          <w:rFonts w:hint="default" w:ascii="Arial" w:hAnsi="Arial" w:cs="Arial"/>
          <w:b/>
          <w:bCs/>
          <w:sz w:val="24"/>
          <w:szCs w:val="24"/>
        </w:rPr>
        <w:t xml:space="preserve">Title: </w:t>
      </w:r>
      <w:r>
        <w:rPr>
          <w:rFonts w:hint="default"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 xml:space="preserve"> </w:t>
      </w:r>
      <w:r>
        <w:rPr>
          <w:rFonts w:hint="eastAsia" w:ascii="Arial" w:hAnsi="Arial" w:cs="Arial"/>
          <w:b/>
          <w:bCs/>
          <w:snapToGrid w:val="0"/>
          <w:kern w:val="0"/>
          <w:sz w:val="24"/>
          <w:lang w:val="en-US" w:eastAsia="zh-CN"/>
        </w:rPr>
        <w:t>Remaining issues on subsequent CPAC</w:t>
      </w:r>
    </w:p>
    <w:p>
      <w:pPr>
        <w:pStyle w:val="15"/>
        <w:spacing w:before="120"/>
        <w:jc w:val="both"/>
        <w:rPr>
          <w:rFonts w:hint="eastAsia" w:ascii="Arial" w:hAnsi="Arial" w:eastAsia="宋体" w:cs="Arial"/>
          <w:b/>
          <w:bCs/>
          <w:sz w:val="24"/>
          <w:szCs w:val="24"/>
          <w:lang w:eastAsia="zh-CN"/>
        </w:rPr>
      </w:pPr>
      <w:r>
        <w:rPr>
          <w:rFonts w:hint="default" w:ascii="Arial" w:hAnsi="Arial" w:cs="Arial"/>
          <w:b/>
          <w:bCs/>
          <w:sz w:val="24"/>
          <w:szCs w:val="24"/>
        </w:rPr>
        <w:t>Agenda item:</w:t>
      </w:r>
      <w:r>
        <w:rPr>
          <w:rFonts w:hint="default" w:ascii="Arial" w:hAnsi="Arial" w:cs="Arial"/>
          <w:b/>
          <w:bCs/>
          <w:sz w:val="24"/>
          <w:szCs w:val="24"/>
        </w:rPr>
        <w:tab/>
      </w:r>
      <w:r>
        <w:rPr>
          <w:rFonts w:hint="default" w:ascii="Arial" w:hAnsi="Arial" w:cs="Arial"/>
          <w:b/>
          <w:bCs/>
          <w:snapToGrid w:val="0"/>
          <w:kern w:val="0"/>
          <w:sz w:val="24"/>
          <w:lang w:val="en-US" w:eastAsia="zh-CN"/>
        </w:rPr>
        <w:t>7</w:t>
      </w:r>
      <w:r>
        <w:rPr>
          <w:rFonts w:hint="default" w:ascii="Arial" w:hAnsi="Arial" w:cs="Arial"/>
          <w:b/>
          <w:bCs/>
          <w:snapToGrid w:val="0"/>
          <w:kern w:val="0"/>
          <w:sz w:val="24"/>
        </w:rPr>
        <w:t>.4.</w:t>
      </w:r>
      <w:r>
        <w:rPr>
          <w:rFonts w:hint="eastAsia" w:eastAsia="宋体" w:cs="Arial"/>
          <w:b/>
          <w:bCs/>
          <w:snapToGrid w:val="0"/>
          <w:kern w:val="0"/>
          <w:sz w:val="24"/>
          <w:lang w:val="en-US" w:eastAsia="zh-CN"/>
        </w:rPr>
        <w:t>3</w:t>
      </w:r>
    </w:p>
    <w:p>
      <w:pPr>
        <w:pStyle w:val="15"/>
        <w:spacing w:before="120"/>
        <w:jc w:val="both"/>
        <w:rPr>
          <w:rFonts w:hint="default" w:ascii="Arial" w:hAnsi="Arial" w:cs="Arial"/>
          <w:b/>
          <w:bCs/>
          <w:sz w:val="24"/>
          <w:szCs w:val="24"/>
        </w:rPr>
      </w:pPr>
      <w:r>
        <w:rPr>
          <w:rFonts w:hint="default" w:ascii="Arial" w:hAnsi="Arial" w:cs="Arial"/>
          <w:b/>
          <w:bCs/>
          <w:sz w:val="24"/>
          <w:szCs w:val="24"/>
        </w:rPr>
        <w:t>Document for:</w:t>
      </w:r>
      <w:r>
        <w:rPr>
          <w:rFonts w:hint="default" w:ascii="Arial" w:hAnsi="Arial" w:cs="Arial"/>
          <w:b/>
          <w:bCs/>
          <w:sz w:val="24"/>
          <w:szCs w:val="24"/>
        </w:rPr>
        <w:tab/>
      </w:r>
      <w:r>
        <w:rPr>
          <w:rFonts w:hint="default" w:ascii="Arial" w:hAnsi="Arial" w:cs="Arial"/>
          <w:b/>
          <w:bCs/>
          <w:sz w:val="24"/>
          <w:szCs w:val="24"/>
        </w:rPr>
        <w:t>Discussion and decision</w:t>
      </w:r>
    </w:p>
    <w:p>
      <w:pPr>
        <w:pStyle w:val="2"/>
        <w:spacing w:before="120" w:after="120"/>
        <w:jc w:val="both"/>
      </w:pPr>
      <w:r>
        <w:rPr>
          <w:rFonts w:hint="eastAsia"/>
        </w:rPr>
        <w:t>Introduction</w:t>
      </w:r>
    </w:p>
    <w:p>
      <w:pPr>
        <w:widowControl w:val="0"/>
        <w:spacing w:before="120" w:beforeLines="-2147483648" w:after="0" w:afterLines="-2147483648" w:line="259" w:lineRule="auto"/>
        <w:jc w:val="both"/>
        <w:rPr>
          <w:rFonts w:hint="eastAsia" w:ascii="Times New Roman" w:hAnsi="Times New Roman" w:eastAsia="宋体" w:cs="Times New Roman"/>
          <w:sz w:val="21"/>
          <w:szCs w:val="21"/>
        </w:rPr>
      </w:pPr>
      <w:r>
        <w:rPr>
          <w:rFonts w:hint="eastAsia" w:ascii="Times New Roman" w:hAnsi="Times New Roman" w:eastAsia="宋体" w:cs="Times New Roman"/>
          <w:sz w:val="20"/>
          <w:szCs w:val="20"/>
        </w:rPr>
        <w:t>At</w:t>
      </w:r>
      <w:r>
        <w:rPr>
          <w:rFonts w:ascii="Times New Roman" w:hAnsi="Times New Roman" w:eastAsia="宋体" w:cs="Times New Roman"/>
          <w:sz w:val="20"/>
          <w:szCs w:val="20"/>
        </w:rPr>
        <w:t xml:space="preserve"> last meeting, RAN2 discussed</w:t>
      </w:r>
      <w:r>
        <w:rPr>
          <w:rFonts w:hint="eastAsia" w:ascii="Times New Roman" w:hAnsi="Times New Roman" w:eastAsia="宋体" w:cs="Times New Roman"/>
          <w:sz w:val="20"/>
          <w:szCs w:val="20"/>
          <w:lang w:val="en-US" w:eastAsia="zh-CN"/>
        </w:rPr>
        <w:t xml:space="preserve"> </w:t>
      </w:r>
      <w:r>
        <w:rPr>
          <w:rFonts w:hint="eastAsia" w:eastAsia="宋体" w:cs="Times New Roman"/>
          <w:sz w:val="20"/>
          <w:szCs w:val="20"/>
          <w:lang w:val="en-US" w:eastAsia="zh-CN"/>
        </w:rPr>
        <w:t>subsequent CPAC</w:t>
      </w:r>
      <w:r>
        <w:rPr>
          <w:rFonts w:hint="eastAsia" w:ascii="Times New Roman" w:hAnsi="Times New Roman" w:eastAsia="宋体" w:cs="Times New Roman"/>
          <w:sz w:val="20"/>
          <w:szCs w:val="20"/>
          <w:lang w:val="en-US" w:eastAsia="zh-CN"/>
        </w:rPr>
        <w:t xml:space="preserve"> </w:t>
      </w:r>
      <w:r>
        <w:rPr>
          <w:rFonts w:ascii="Times New Roman" w:hAnsi="Times New Roman" w:eastAsia="宋体" w:cs="Times New Roman"/>
          <w:sz w:val="20"/>
          <w:szCs w:val="20"/>
        </w:rPr>
        <w:t>and made the following agreements [1]</w:t>
      </w:r>
      <w:r>
        <w:rPr>
          <w:rFonts w:hint="eastAsia" w:ascii="Times New Roman" w:hAnsi="Times New Roman" w:eastAsia="宋体" w:cs="Times New Roman"/>
          <w:sz w:val="20"/>
          <w:szCs w:val="20"/>
        </w:rPr>
        <w:t>:</w:t>
      </w:r>
      <w:r>
        <w:rPr>
          <w:rFonts w:hint="eastAsia" w:ascii="Times New Roman" w:hAnsi="Times New Roman" w:eastAsia="宋体" w:cs="Times New Roman"/>
          <w:sz w:val="21"/>
          <w:szCs w:val="21"/>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numPr>
                <w:ilvl w:val="0"/>
                <w:numId w:val="8"/>
              </w:numPr>
              <w:spacing w:before="60" w:after="0" w:line="240" w:lineRule="auto"/>
              <w:ind w:left="1619"/>
              <w:jc w:val="left"/>
              <w:rPr>
                <w:rFonts w:hint="eastAsia" w:ascii="Arial" w:hAnsi="Arial" w:eastAsia="MS Mincho" w:cs="Times New Roman"/>
                <w:b/>
                <w:szCs w:val="24"/>
                <w:lang w:val="en-US" w:eastAsia="zh-CN" w:bidi="ar-SA"/>
              </w:rPr>
            </w:pPr>
            <w:r>
              <w:rPr>
                <w:rFonts w:hint="eastAsia" w:ascii="Arial" w:hAnsi="Arial" w:eastAsia="MS Mincho" w:cs="Times New Roman"/>
                <w:b/>
                <w:szCs w:val="24"/>
                <w:lang w:val="en-US" w:eastAsia="zh-CN" w:bidi="ar-SA"/>
              </w:rPr>
              <w:t>For SN-initiated SCG selective activation, candidate SN generates execution conditions for subsequent CPC.</w:t>
            </w:r>
          </w:p>
          <w:p>
            <w:pPr>
              <w:numPr>
                <w:ilvl w:val="0"/>
                <w:numId w:val="8"/>
              </w:numPr>
              <w:spacing w:before="60" w:after="0" w:line="240" w:lineRule="auto"/>
              <w:ind w:left="1619"/>
              <w:jc w:val="left"/>
              <w:rPr>
                <w:rFonts w:hint="eastAsia" w:ascii="Arial" w:hAnsi="Arial" w:eastAsia="MS Mincho" w:cs="Times New Roman"/>
                <w:b/>
                <w:szCs w:val="24"/>
                <w:lang w:val="en-US" w:eastAsia="zh-CN" w:bidi="ar-SA"/>
              </w:rPr>
            </w:pPr>
            <w:r>
              <w:rPr>
                <w:rFonts w:hint="eastAsia" w:ascii="Arial" w:hAnsi="Arial" w:eastAsia="MS Mincho" w:cs="Times New Roman"/>
                <w:b/>
                <w:szCs w:val="24"/>
                <w:lang w:val="en-US" w:eastAsia="zh-CN" w:bidi="ar-SA"/>
              </w:rPr>
              <w:t>FFS if it shall be possible to do something like MN-initiated CPA/CPC where Candidate SN generate execution conditions for subsequent CPC</w:t>
            </w:r>
          </w:p>
          <w:p>
            <w:pPr>
              <w:numPr>
                <w:ilvl w:val="0"/>
                <w:numId w:val="8"/>
              </w:numPr>
              <w:spacing w:before="60" w:after="0" w:line="240" w:lineRule="auto"/>
              <w:ind w:left="1619"/>
              <w:jc w:val="left"/>
              <w:rPr>
                <w:rFonts w:hint="eastAsia" w:ascii="Arial" w:hAnsi="Arial" w:eastAsia="MS Mincho" w:cs="Times New Roman"/>
                <w:b/>
                <w:szCs w:val="24"/>
                <w:lang w:val="en-US" w:eastAsia="zh-CN" w:bidi="ar-SA"/>
              </w:rPr>
            </w:pPr>
            <w:r>
              <w:rPr>
                <w:rFonts w:hint="eastAsia" w:ascii="Arial" w:hAnsi="Arial" w:eastAsia="MS Mincho" w:cs="Times New Roman"/>
                <w:b/>
                <w:szCs w:val="24"/>
                <w:lang w:val="en-US" w:eastAsia="zh-CN" w:bidi="ar-SA"/>
              </w:rPr>
              <w:t xml:space="preserve">The reference configuration is provided to all candidates involved in preparation, FFS which node initially generates it. Assume it can be provided in MN initiated and in SN initiated procedures.  </w:t>
            </w:r>
          </w:p>
          <w:p>
            <w:pPr>
              <w:numPr>
                <w:ilvl w:val="0"/>
                <w:numId w:val="8"/>
              </w:numPr>
              <w:spacing w:before="60" w:after="0" w:line="240" w:lineRule="auto"/>
              <w:ind w:left="1619"/>
              <w:jc w:val="left"/>
              <w:rPr>
                <w:rFonts w:hint="eastAsia" w:ascii="Arial" w:hAnsi="Arial" w:eastAsia="MS Mincho" w:cs="Times New Roman"/>
                <w:b/>
                <w:szCs w:val="24"/>
                <w:lang w:val="en-US" w:eastAsia="zh-CN" w:bidi="ar-SA"/>
              </w:rPr>
            </w:pPr>
            <w:r>
              <w:rPr>
                <w:rFonts w:hint="eastAsia" w:ascii="Arial" w:hAnsi="Arial" w:eastAsia="MS Mincho" w:cs="Times New Roman"/>
                <w:b/>
                <w:szCs w:val="24"/>
                <w:lang w:val="en-US" w:eastAsia="zh-CN" w:bidi="ar-SA"/>
              </w:rPr>
              <w:t>Will not spend specific efforts for supporting nested configurations for candidate cell configuration.</w:t>
            </w:r>
          </w:p>
          <w:p>
            <w:pPr>
              <w:numPr>
                <w:ilvl w:val="0"/>
                <w:numId w:val="8"/>
              </w:numPr>
              <w:spacing w:before="60" w:after="0" w:line="240" w:lineRule="auto"/>
              <w:ind w:left="1619"/>
              <w:jc w:val="left"/>
              <w:rPr>
                <w:rFonts w:hint="eastAsia" w:ascii="Arial" w:hAnsi="Arial" w:eastAsia="MS Mincho" w:cs="Times New Roman"/>
                <w:b/>
                <w:szCs w:val="24"/>
                <w:lang w:val="en-US" w:eastAsia="zh-CN" w:bidi="ar-SA"/>
              </w:rPr>
            </w:pPr>
            <w:r>
              <w:rPr>
                <w:rFonts w:hint="eastAsia" w:ascii="Arial" w:hAnsi="Arial" w:eastAsia="MS Mincho" w:cs="Times New Roman"/>
                <w:b/>
                <w:szCs w:val="24"/>
                <w:lang w:val="en-US" w:eastAsia="zh-CN" w:bidi="ar-SA"/>
              </w:rPr>
              <w:t>Rapporteur take initiative on naming offline</w:t>
            </w:r>
          </w:p>
          <w:p>
            <w:pPr>
              <w:numPr>
                <w:ilvl w:val="0"/>
                <w:numId w:val="8"/>
              </w:numPr>
              <w:spacing w:before="60" w:after="0" w:line="240" w:lineRule="auto"/>
              <w:ind w:left="1619"/>
              <w:jc w:val="left"/>
            </w:pPr>
            <w:r>
              <w:rPr>
                <w:rFonts w:hint="eastAsia" w:ascii="Arial" w:hAnsi="Arial" w:eastAsia="MS Mincho" w:cs="Times New Roman"/>
                <w:b/>
                <w:szCs w:val="24"/>
                <w:lang w:val="en-US" w:eastAsia="zh-CN" w:bidi="ar-SA"/>
              </w:rPr>
              <w:t>Terminology is “Subsequent CPAC”</w:t>
            </w:r>
          </w:p>
        </w:tc>
      </w:tr>
    </w:tbl>
    <w:p>
      <w:pPr>
        <w:keepNext w:val="0"/>
        <w:keepLines w:val="0"/>
        <w:pageBreakBefore w:val="0"/>
        <w:widowControl w:val="0"/>
        <w:kinsoku/>
        <w:wordWrap/>
        <w:overflowPunct/>
        <w:topLinePunct w:val="0"/>
        <w:autoSpaceDE/>
        <w:autoSpaceDN/>
        <w:bidi w:val="0"/>
        <w:adjustRightInd w:val="0"/>
        <w:snapToGrid w:val="0"/>
        <w:spacing w:before="100" w:beforeAutospacing="1" w:after="120" w:line="240" w:lineRule="auto"/>
        <w:jc w:val="both"/>
        <w:textAlignment w:val="auto"/>
        <w:rPr>
          <w:rFonts w:hint="eastAsia" w:eastAsia="宋体"/>
          <w:bCs/>
          <w:szCs w:val="21"/>
        </w:rPr>
      </w:pPr>
      <w:r>
        <w:rPr>
          <w:rFonts w:hint="eastAsia" w:eastAsia="宋体"/>
          <w:bCs/>
          <w:szCs w:val="21"/>
        </w:rPr>
        <w:t xml:space="preserve">In this contribution, we discussed some </w:t>
      </w:r>
      <w:r>
        <w:rPr>
          <w:rFonts w:hint="eastAsia" w:eastAsia="宋体"/>
          <w:bCs/>
          <w:szCs w:val="21"/>
          <w:lang w:val="en-US" w:eastAsia="zh-CN"/>
        </w:rPr>
        <w:t>remaining</w:t>
      </w:r>
      <w:r>
        <w:rPr>
          <w:rFonts w:hint="eastAsia" w:eastAsia="宋体"/>
          <w:bCs/>
          <w:szCs w:val="21"/>
        </w:rPr>
        <w:t xml:space="preserve"> issues on </w:t>
      </w:r>
      <w:r>
        <w:rPr>
          <w:rFonts w:hint="eastAsia" w:eastAsia="宋体"/>
          <w:bCs/>
          <w:szCs w:val="21"/>
          <w:lang w:val="en-US" w:eastAsia="zh-CN"/>
        </w:rPr>
        <w:t>subsequent CPAC</w:t>
      </w:r>
      <w:r>
        <w:rPr>
          <w:rFonts w:hint="eastAsia" w:eastAsia="宋体"/>
          <w:bCs/>
          <w:szCs w:val="21"/>
        </w:rPr>
        <w:t>.</w:t>
      </w:r>
    </w:p>
    <w:p>
      <w:pPr>
        <w:pStyle w:val="2"/>
        <w:spacing w:before="120" w:after="120"/>
        <w:jc w:val="both"/>
      </w:pPr>
      <w:r>
        <w:rPr>
          <w:rFonts w:hint="eastAsia"/>
        </w:rPr>
        <w:t>Discussion</w:t>
      </w:r>
      <w:r>
        <w:t>s</w:t>
      </w:r>
      <w:r>
        <w:rPr>
          <w:rFonts w:hint="eastAsia"/>
        </w:rPr>
        <w:t xml:space="preserve"> </w:t>
      </w:r>
    </w:p>
    <w:p>
      <w:pPr>
        <w:keepNext/>
        <w:keepLines/>
        <w:widowControl/>
        <w:overflowPunct w:val="0"/>
        <w:autoSpaceDE w:val="0"/>
        <w:autoSpaceDN w:val="0"/>
        <w:adjustRightInd w:val="0"/>
        <w:spacing w:before="180" w:beforeAutospacing="1" w:after="180" w:line="240" w:lineRule="auto"/>
        <w:jc w:val="both"/>
        <w:textAlignment w:val="baseline"/>
        <w:outlineLvl w:val="1"/>
        <w:rPr>
          <w:rFonts w:hint="default" w:ascii="Arial" w:hAnsi="Arial" w:eastAsia="宋体"/>
          <w:kern w:val="0"/>
          <w:sz w:val="24"/>
          <w:lang w:val="en-US" w:eastAsia="zh-CN"/>
        </w:rPr>
      </w:pPr>
      <w:bookmarkStart w:id="0" w:name="_Toc24792"/>
      <w:bookmarkEnd w:id="0"/>
      <w:bookmarkStart w:id="1" w:name="_Toc6764"/>
      <w:bookmarkEnd w:id="1"/>
      <w:bookmarkStart w:id="2" w:name="_Toc939"/>
      <w:bookmarkEnd w:id="2"/>
      <w:r>
        <w:rPr>
          <w:rFonts w:hint="eastAsia" w:ascii="Arial" w:hAnsi="Arial" w:eastAsia="MS Mincho"/>
          <w:kern w:val="0"/>
          <w:sz w:val="24"/>
        </w:rPr>
        <w:t>2.</w:t>
      </w:r>
      <w:r>
        <w:rPr>
          <w:rFonts w:hint="eastAsia" w:ascii="Arial" w:hAnsi="Arial" w:eastAsia="宋体"/>
          <w:kern w:val="0"/>
          <w:sz w:val="24"/>
          <w:lang w:val="en-US" w:eastAsia="zh-CN"/>
        </w:rPr>
        <w:t>1</w:t>
      </w:r>
      <w:r>
        <w:rPr>
          <w:rFonts w:hint="eastAsia" w:ascii="Arial" w:hAnsi="Arial" w:eastAsia="MS Mincho"/>
          <w:kern w:val="0"/>
          <w:sz w:val="24"/>
        </w:rPr>
        <w:t xml:space="preserve"> </w:t>
      </w:r>
      <w:r>
        <w:rPr>
          <w:rFonts w:hint="eastAsia" w:ascii="Arial" w:hAnsi="Arial" w:eastAsia="宋体"/>
          <w:kern w:val="0"/>
          <w:sz w:val="24"/>
          <w:lang w:val="en-US" w:eastAsia="zh-CN"/>
        </w:rPr>
        <w:t>Reference and candidate cell configuration</w:t>
      </w:r>
    </w:p>
    <w:p>
      <w:pPr>
        <w:bidi w:val="0"/>
        <w:rPr>
          <w:rFonts w:hint="eastAsia"/>
          <w:lang w:val="en-US" w:eastAsia="zh-CN"/>
        </w:rPr>
      </w:pPr>
      <w:r>
        <w:rPr>
          <w:rFonts w:hint="eastAsia"/>
          <w:lang w:val="en-US" w:eastAsia="zh-CN"/>
        </w:rPr>
        <w:t>At RAN2#121bis meeting, RAN2 discussed the candidate cell configuration and reference configuration for SCG selective activation, but left some FFS issues:</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0"/>
                <w:numId w:val="9"/>
              </w:numPr>
              <w:tabs>
                <w:tab w:val="left" w:pos="1619"/>
              </w:tabs>
              <w:spacing w:before="60" w:after="0" w:line="240" w:lineRule="auto"/>
              <w:ind w:left="1979" w:hanging="360"/>
              <w:jc w:val="left"/>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Reference SCG configuration (</w:t>
            </w:r>
            <w:r>
              <w:rPr>
                <w:rFonts w:ascii="Arial" w:hAnsi="Arial" w:eastAsia="MS Mincho" w:cs="Times New Roman"/>
                <w:b/>
                <w:szCs w:val="24"/>
                <w:highlight w:val="yellow"/>
                <w:lang w:val="en-GB" w:eastAsia="en-GB" w:bidi="ar-SA"/>
              </w:rPr>
              <w:t>Optionality FFS</w:t>
            </w:r>
            <w:r>
              <w:rPr>
                <w:rFonts w:ascii="Arial" w:hAnsi="Arial" w:eastAsia="MS Mincho" w:cs="Times New Roman"/>
                <w:b/>
                <w:szCs w:val="24"/>
                <w:highlight w:val="none"/>
                <w:lang w:val="en-GB" w:eastAsia="en-GB" w:bidi="ar-SA"/>
              </w:rPr>
              <w:t>). Assume as for LTM Reference configuration may be empty.</w:t>
            </w:r>
          </w:p>
          <w:p>
            <w:pPr>
              <w:numPr>
                <w:ilvl w:val="0"/>
                <w:numId w:val="0"/>
              </w:numPr>
              <w:tabs>
                <w:tab w:val="left" w:pos="1619"/>
              </w:tabs>
              <w:spacing w:before="60" w:after="0" w:line="259" w:lineRule="auto"/>
              <w:ind w:left="1619"/>
              <w:jc w:val="both"/>
              <w:rPr>
                <w:rFonts w:ascii="Arial" w:hAnsi="Arial" w:eastAsia="MS Mincho" w:cs="Times New Roman"/>
                <w:b/>
                <w:szCs w:val="24"/>
                <w:highlight w:val="yellow"/>
                <w:lang w:val="en-GB" w:eastAsia="en-GB" w:bidi="ar-SA"/>
              </w:rPr>
            </w:pPr>
            <w:r>
              <w:rPr>
                <w:rFonts w:ascii="Arial" w:hAnsi="Arial" w:eastAsia="MS Mincho" w:cs="Times New Roman"/>
                <w:b/>
                <w:szCs w:val="24"/>
                <w:highlight w:val="yellow"/>
                <w:lang w:val="en-GB" w:eastAsia="en-GB" w:bidi="ar-SA"/>
              </w:rPr>
              <w:t xml:space="preserve">FFS whether MCG configuration is included. </w:t>
            </w:r>
          </w:p>
          <w:p>
            <w:pPr>
              <w:numPr>
                <w:ilvl w:val="0"/>
                <w:numId w:val="0"/>
              </w:numPr>
              <w:tabs>
                <w:tab w:val="left" w:pos="1619"/>
              </w:tabs>
              <w:spacing w:before="60" w:after="0" w:line="259" w:lineRule="auto"/>
              <w:ind w:left="1619"/>
              <w:jc w:val="both"/>
              <w:rPr>
                <w:rFonts w:ascii="Arial" w:hAnsi="Arial" w:eastAsia="MS Mincho" w:cs="Times New Roman"/>
                <w:b/>
                <w:szCs w:val="24"/>
                <w:highlight w:val="yellow"/>
                <w:lang w:val="en-GB" w:eastAsia="en-GB" w:bidi="ar-SA"/>
              </w:rPr>
            </w:pPr>
            <w:r>
              <w:rPr>
                <w:rFonts w:ascii="Arial" w:hAnsi="Arial" w:eastAsia="MS Mincho" w:cs="Times New Roman"/>
                <w:b/>
                <w:szCs w:val="24"/>
                <w:highlight w:val="yellow"/>
                <w:lang w:val="en-GB" w:eastAsia="en-GB" w:bidi="ar-SA"/>
              </w:rPr>
              <w:t>FFS RRC model for the reference configuration.</w:t>
            </w:r>
          </w:p>
          <w:p>
            <w:pPr>
              <w:numPr>
                <w:ilvl w:val="0"/>
                <w:numId w:val="9"/>
              </w:numPr>
              <w:tabs>
                <w:tab w:val="left" w:pos="1619"/>
              </w:tabs>
              <w:spacing w:before="60" w:after="0" w:line="240" w:lineRule="auto"/>
              <w:ind w:left="1979" w:hanging="360"/>
              <w:jc w:val="left"/>
              <w:rPr>
                <w:rFonts w:hint="default" w:ascii="Arial" w:hAnsi="Arial" w:eastAsia="MS Mincho" w:cs="Times New Roman"/>
                <w:b/>
                <w:szCs w:val="24"/>
                <w:highlight w:val="yellow"/>
                <w:lang w:val="en-US" w:eastAsia="zh-CN" w:bidi="ar-SA"/>
              </w:rPr>
            </w:pPr>
            <w:r>
              <w:rPr>
                <w:rFonts w:ascii="Arial" w:hAnsi="Arial" w:eastAsia="MS Mincho" w:cs="Times New Roman"/>
                <w:b/>
                <w:szCs w:val="24"/>
                <w:highlight w:val="none"/>
                <w:lang w:val="en-GB" w:eastAsia="en-GB" w:bidi="ar-SA"/>
              </w:rPr>
              <w:t xml:space="preserve">Initial List of candidate target PSCells (this list can be updated by the network, e.g., cells may be added or removed) with associated target SCG configurations. </w:t>
            </w:r>
            <w:r>
              <w:rPr>
                <w:rFonts w:ascii="Arial" w:hAnsi="Arial" w:eastAsia="MS Mincho" w:cs="Times New Roman"/>
                <w:b/>
                <w:szCs w:val="24"/>
                <w:highlight w:val="yellow"/>
                <w:lang w:val="en-GB" w:eastAsia="en-GB" w:bidi="ar-SA"/>
              </w:rPr>
              <w:t xml:space="preserve">FFS whether the MCG configurations associated with the target SCG configurations are included. </w:t>
            </w:r>
          </w:p>
        </w:tc>
      </w:tr>
    </w:tbl>
    <w:p>
      <w:pPr>
        <w:bidi w:val="0"/>
        <w:rPr>
          <w:rFonts w:hint="default"/>
          <w:lang w:val="en-US" w:eastAsia="zh-CN"/>
        </w:rPr>
      </w:pPr>
      <w:r>
        <w:rPr>
          <w:rFonts w:hint="eastAsia"/>
          <w:lang w:val="en-US" w:eastAsia="zh-CN"/>
        </w:rPr>
        <w:t xml:space="preserve">Currently, the CPA and inter-SN CPC candidate configuration may include both MCG part and SCG part configuration. Considering that inter-SN subsequent CPAC is supported, the same RRC model for CPAC candidate PSCell configuration can be reused. Namely, the candidate PSCell configuration can include MCG configuration, i.e. modeled as an MN </w:t>
      </w:r>
      <w:r>
        <w:rPr>
          <w:rFonts w:hint="eastAsia"/>
          <w:i/>
          <w:iCs/>
          <w:lang w:val="en-US" w:eastAsia="zh-CN"/>
        </w:rPr>
        <w:t xml:space="preserve">RRCReconfiguration </w:t>
      </w:r>
      <w:r>
        <w:rPr>
          <w:rFonts w:hint="eastAsia"/>
          <w:lang w:val="en-US" w:eastAsia="zh-CN"/>
        </w:rPr>
        <w:t xml:space="preserve">message containing an SN </w:t>
      </w:r>
      <w:r>
        <w:rPr>
          <w:rFonts w:hint="eastAsia"/>
          <w:i/>
          <w:iCs/>
          <w:lang w:val="en-US" w:eastAsia="zh-CN"/>
        </w:rPr>
        <w:t xml:space="preserve">RRCReconfiguration </w:t>
      </w:r>
      <w:r>
        <w:rPr>
          <w:rFonts w:hint="eastAsia"/>
          <w:lang w:val="en-US" w:eastAsia="zh-CN"/>
        </w:rPr>
        <w:t>message.</w:t>
      </w:r>
    </w:p>
    <w:p>
      <w:pPr>
        <w:pStyle w:val="16"/>
        <w:bidi w:val="0"/>
        <w:jc w:val="both"/>
        <w:rPr>
          <w:rFonts w:hint="default"/>
          <w:lang w:val="en-US" w:eastAsia="zh-CN"/>
        </w:rPr>
      </w:pPr>
      <w:r>
        <w:rPr>
          <w:rFonts w:hint="eastAsia"/>
          <w:lang w:val="en-US" w:eastAsia="zh-CN"/>
        </w:rPr>
        <w:t>For CPA and inter-SN CPC candidate PSCells, the candidate configuration may include both MCG part and SCG part.</w:t>
      </w:r>
    </w:p>
    <w:p>
      <w:pPr>
        <w:pStyle w:val="17"/>
        <w:bidi w:val="0"/>
        <w:rPr>
          <w:rFonts w:hint="eastAsia"/>
          <w:lang w:val="en-US" w:eastAsia="zh-CN"/>
        </w:rPr>
      </w:pPr>
      <w:r>
        <w:rPr>
          <w:rFonts w:hint="eastAsia"/>
          <w:lang w:val="en-US" w:eastAsia="zh-CN"/>
        </w:rPr>
        <w:t>For inter-SN subsequent CPAC candidate, the candidate PSCell configuration can include MCG configuration, i.e. modeled in MN format.</w:t>
      </w:r>
    </w:p>
    <w:p>
      <w:pPr>
        <w:bidi w:val="0"/>
        <w:rPr>
          <w:rFonts w:hint="eastAsia"/>
          <w:lang w:val="en-US" w:eastAsia="zh-CN"/>
        </w:rPr>
      </w:pPr>
      <w:r>
        <w:rPr>
          <w:rFonts w:hint="eastAsia"/>
          <w:lang w:val="en-US" w:eastAsia="zh-CN"/>
        </w:rPr>
        <w:t xml:space="preserve">The existing intra-SN CPC candidate configuration is provided in SN </w:t>
      </w:r>
      <w:r>
        <w:rPr>
          <w:rFonts w:hint="eastAsia"/>
          <w:i/>
          <w:iCs/>
          <w:lang w:val="en-US" w:eastAsia="zh-CN"/>
        </w:rPr>
        <w:t xml:space="preserve">RRCReconfiguration </w:t>
      </w:r>
      <w:r>
        <w:rPr>
          <w:rFonts w:hint="eastAsia"/>
          <w:lang w:val="en-US" w:eastAsia="zh-CN"/>
        </w:rPr>
        <w:t>message, i.e. without MCG configuration. However, the NW may configure intra-SN CPC candidate cells and inter-SN CPC candidate cells simultaneously. In subsequent CPAC execution, the type of intra-SN CPC candidate and inter-SN CPC candidate may be changed due to the cell switch. Thus the intra-SN CPC candidate configuration in SN format can not be used for the subsequent inter-SN CPC.</w:t>
      </w:r>
    </w:p>
    <w:p>
      <w:pPr>
        <w:pStyle w:val="16"/>
        <w:bidi w:val="0"/>
        <w:rPr>
          <w:rFonts w:hint="eastAsia"/>
          <w:lang w:val="en-US" w:eastAsia="zh-CN"/>
        </w:rPr>
      </w:pPr>
      <w:r>
        <w:rPr>
          <w:rFonts w:hint="eastAsia"/>
          <w:lang w:val="en-US" w:eastAsia="zh-CN"/>
        </w:rPr>
        <w:t>The intra-SN CPC and inter-SN CPC candidates can be configured simultaneously. The type of intra-SN CPC and inter-SN CPC may be changed due to cell switch, which may cause the intra-SN CPC in SN format can not be used for the subsequent inter-SN CPC execution.</w:t>
      </w:r>
    </w:p>
    <w:p>
      <w:pPr>
        <w:bidi w:val="0"/>
        <w:rPr>
          <w:rFonts w:hint="eastAsia"/>
          <w:lang w:val="en-US" w:eastAsia="zh-CN"/>
        </w:rPr>
      </w:pPr>
      <w:r>
        <w:rPr>
          <w:rFonts w:hint="eastAsia"/>
          <w:lang w:val="en-US" w:eastAsia="zh-CN"/>
        </w:rPr>
        <w:t>Besides, it</w:t>
      </w:r>
      <w:r>
        <w:rPr>
          <w:rFonts w:hint="default"/>
          <w:lang w:val="en-US" w:eastAsia="zh-CN"/>
        </w:rPr>
        <w:t>’</w:t>
      </w:r>
      <w:r>
        <w:rPr>
          <w:rFonts w:hint="eastAsia"/>
          <w:lang w:val="en-US" w:eastAsia="zh-CN"/>
        </w:rPr>
        <w:t>s agreed that the reference configuration is provided to all candidates involved in preparation. Namely, a reference configuration is used for both SN initiated intra-SN CPC and SN/MN initiated inter-SN CPC. Thus, it would be more efficient to provide the CPC configuration in an unified format for both intra-SN and inter-SN cases, i.e. both in MN format. For intra-SN case, the source SN can send the generated candidate SCG configurations and execution conditions to the MN. And then the MN generates the final MN RRC reconfiguration message for the candidate PSCell, i.e. in MN format. The MN RRC reconfiguration message containing an SN RRC reconfiguration message, which includes the candidate SCG configuration.</w:t>
      </w:r>
    </w:p>
    <w:p>
      <w:pPr>
        <w:pStyle w:val="17"/>
        <w:bidi w:val="0"/>
        <w:rPr>
          <w:rFonts w:hint="default"/>
          <w:lang w:val="en-US" w:eastAsia="zh-CN"/>
        </w:rPr>
      </w:pPr>
      <w:r>
        <w:rPr>
          <w:rFonts w:hint="eastAsia"/>
          <w:lang w:val="en-US" w:eastAsia="zh-CN"/>
        </w:rPr>
        <w:t>For intra-SN subsequent CPC candidate, the candidate PSCell configuration can also be provided in MN format, to support the subsequent inter-SN CPC.</w:t>
      </w:r>
    </w:p>
    <w:p>
      <w:pPr>
        <w:bidi w:val="0"/>
        <w:rPr>
          <w:rFonts w:hint="default"/>
          <w:lang w:val="en-US" w:eastAsia="zh-CN"/>
        </w:rPr>
      </w:pPr>
      <w:r>
        <w:rPr>
          <w:rFonts w:hint="eastAsia"/>
          <w:lang w:val="en-US" w:eastAsia="zh-CN"/>
        </w:rPr>
        <w:t xml:space="preserve">Accordingly, the reference configuration can include both MCG configuration and SCG configuration. Anyway it can be up to the NW implementation whether to include MCG configuration into the reference configuration.  </w:t>
      </w:r>
    </w:p>
    <w:p>
      <w:pPr>
        <w:pStyle w:val="17"/>
        <w:bidi w:val="0"/>
        <w:jc w:val="both"/>
        <w:rPr>
          <w:rFonts w:hint="eastAsia"/>
          <w:lang w:val="en-US" w:eastAsia="zh-CN"/>
        </w:rPr>
      </w:pPr>
      <w:r>
        <w:rPr>
          <w:rFonts w:hint="eastAsia"/>
          <w:lang w:val="en-US" w:eastAsia="zh-CN"/>
        </w:rPr>
        <w:t>The reference configuration for subsequent CPAC can include both MCG configuration and SCG configuration. It</w:t>
      </w:r>
      <w:r>
        <w:rPr>
          <w:rFonts w:hint="default"/>
          <w:lang w:val="en-US" w:eastAsia="zh-CN"/>
        </w:rPr>
        <w:t>’</w:t>
      </w:r>
      <w:r>
        <w:rPr>
          <w:rFonts w:hint="eastAsia"/>
          <w:lang w:val="en-US" w:eastAsia="zh-CN"/>
        </w:rPr>
        <w:t>s up to the NW implementation whether to include the MCG configuration.</w:t>
      </w:r>
    </w:p>
    <w:p>
      <w:pPr>
        <w:keepNext/>
        <w:keepLines/>
        <w:widowControl/>
        <w:overflowPunct w:val="0"/>
        <w:autoSpaceDE w:val="0"/>
        <w:autoSpaceDN w:val="0"/>
        <w:adjustRightInd w:val="0"/>
        <w:spacing w:before="180" w:beforeAutospacing="1" w:after="180" w:line="240" w:lineRule="auto"/>
        <w:jc w:val="both"/>
        <w:textAlignment w:val="baseline"/>
        <w:outlineLvl w:val="1"/>
        <w:rPr>
          <w:rFonts w:hint="default" w:ascii="Arial" w:hAnsi="Arial" w:eastAsia="宋体"/>
          <w:kern w:val="0"/>
          <w:sz w:val="24"/>
          <w:lang w:val="en-US" w:eastAsia="zh-CN"/>
        </w:rPr>
      </w:pPr>
      <w:r>
        <w:rPr>
          <w:rFonts w:hint="eastAsia" w:ascii="Arial" w:hAnsi="Arial" w:eastAsia="MS Mincho"/>
          <w:kern w:val="0"/>
          <w:sz w:val="24"/>
        </w:rPr>
        <w:t>2.</w:t>
      </w:r>
      <w:r>
        <w:rPr>
          <w:rFonts w:hint="eastAsia" w:ascii="Arial" w:hAnsi="Arial" w:eastAsia="宋体"/>
          <w:kern w:val="0"/>
          <w:sz w:val="24"/>
          <w:lang w:val="en-US" w:eastAsia="zh-CN"/>
        </w:rPr>
        <w:t>2</w:t>
      </w:r>
      <w:r>
        <w:rPr>
          <w:rFonts w:hint="eastAsia" w:ascii="Arial" w:hAnsi="Arial" w:eastAsia="MS Mincho"/>
          <w:kern w:val="0"/>
          <w:sz w:val="24"/>
        </w:rPr>
        <w:t xml:space="preserve"> </w:t>
      </w:r>
      <w:r>
        <w:rPr>
          <w:rFonts w:hint="eastAsia" w:ascii="Arial" w:hAnsi="Arial" w:eastAsia="宋体"/>
          <w:kern w:val="0"/>
          <w:sz w:val="24"/>
          <w:lang w:val="en-US" w:eastAsia="zh-CN"/>
        </w:rPr>
        <w:t>Execution conditions for subsequent CPC</w:t>
      </w:r>
    </w:p>
    <w:p>
      <w:pPr>
        <w:bidi w:val="0"/>
        <w:rPr>
          <w:rFonts w:hint="eastAsia"/>
          <w:lang w:val="en-US" w:eastAsia="zh-CN"/>
        </w:rPr>
      </w:pPr>
      <w:r>
        <w:rPr>
          <w:rFonts w:hint="eastAsia"/>
          <w:lang w:val="en-US" w:eastAsia="zh-CN"/>
        </w:rPr>
        <w:t>At last meeting, it</w:t>
      </w:r>
      <w:r>
        <w:rPr>
          <w:rFonts w:hint="default"/>
          <w:lang w:val="en-US" w:eastAsia="zh-CN"/>
        </w:rPr>
        <w:t>’</w:t>
      </w:r>
      <w:r>
        <w:rPr>
          <w:rFonts w:hint="eastAsia"/>
          <w:lang w:val="en-US" w:eastAsia="zh-CN"/>
        </w:rPr>
        <w:t>s agreed that the candidate SN generates execution conditions for subsequent CPC in SN initiated subsequent CPAC. But it is still unclear which node to generate the subsequent execution conditions in MN initiated case. In our understanding, the MN initiated subsequent CPAC just means the preparation procedure is initiated by the MN. It would be easier to let the candidate SN (including the source SN if it</w:t>
      </w:r>
      <w:r>
        <w:rPr>
          <w:rFonts w:hint="default"/>
          <w:lang w:val="en-US" w:eastAsia="zh-CN"/>
        </w:rPr>
        <w:t>’</w:t>
      </w:r>
      <w:r>
        <w:rPr>
          <w:rFonts w:hint="eastAsia"/>
          <w:lang w:val="en-US" w:eastAsia="zh-CN"/>
        </w:rPr>
        <w:t xml:space="preserve">s configured as a candidate SN as well) generate the execution conditions for the candidate PSCells selected by the candidate SN, based on the candidate SCG </w:t>
      </w:r>
      <w:r>
        <w:rPr>
          <w:rFonts w:hint="eastAsia"/>
          <w:i/>
          <w:iCs/>
          <w:lang w:val="en-US" w:eastAsia="zh-CN"/>
        </w:rPr>
        <w:t>MeasConfig</w:t>
      </w:r>
      <w:r>
        <w:rPr>
          <w:rFonts w:hint="eastAsia"/>
          <w:lang w:val="en-US" w:eastAsia="zh-CN"/>
        </w:rPr>
        <w:t xml:space="preserve">. Thus, a unified solution for the subsequent CPC execution condition generation can be applicable to both MN and SN initiated cases. In our companion contribution [2], we further discussed how to generate the execution conditions for subsequent CPC by the candidate SN. </w:t>
      </w:r>
    </w:p>
    <w:p>
      <w:pPr>
        <w:pStyle w:val="17"/>
        <w:bidi w:val="0"/>
        <w:jc w:val="both"/>
        <w:rPr>
          <w:rFonts w:hint="default"/>
          <w:lang w:val="en-US" w:eastAsia="zh-CN"/>
        </w:rPr>
      </w:pPr>
      <w:r>
        <w:rPr>
          <w:rFonts w:hint="eastAsia"/>
          <w:lang w:val="en-US" w:eastAsia="zh-CN"/>
        </w:rPr>
        <w:t xml:space="preserve">For MN initiated subsequent CPAC, the candidate SN generates the execution conditions for the subsequent CPC, i.e. based on the candidate SCG </w:t>
      </w:r>
      <w:r>
        <w:rPr>
          <w:rFonts w:hint="eastAsia"/>
          <w:i/>
          <w:iCs w:val="0"/>
          <w:lang w:val="en-US" w:eastAsia="zh-CN"/>
        </w:rPr>
        <w:t>MeasConfig</w:t>
      </w:r>
      <w:r>
        <w:rPr>
          <w:rFonts w:hint="eastAsia"/>
          <w:lang w:val="en-US" w:eastAsia="zh-CN"/>
        </w:rPr>
        <w:t xml:space="preserve">. </w:t>
      </w:r>
    </w:p>
    <w:p>
      <w:pPr>
        <w:numPr>
          <w:ilvl w:val="0"/>
          <w:numId w:val="0"/>
        </w:numPr>
        <w:ind w:leftChars="0"/>
        <w:jc w:val="both"/>
        <w:rPr>
          <w:rFonts w:hint="eastAsia"/>
          <w:lang w:val="en-US" w:eastAsia="zh-CN"/>
        </w:rPr>
      </w:pPr>
      <w:r>
        <w:rPr>
          <w:rFonts w:hint="eastAsia"/>
          <w:szCs w:val="21"/>
          <w:lang w:val="en-US" w:eastAsia="zh-CN"/>
        </w:rPr>
        <w:t xml:space="preserve">Besides, for subsequent CPAC configuration, RAN2 agreed that the UE will keep R18 CPC configurations after CPC execution. It should be possible to release a CPC candidate explicitly by RRC reconfiguration procedure. However, with the UE’s movement, when UE moves to one specific candidate PSCells, some other candidate PSCells may become not suitable as candidates for the subsequent CPC. </w:t>
      </w:r>
      <w:r>
        <w:rPr>
          <w:rFonts w:hint="eastAsia"/>
          <w:lang w:val="en-US" w:eastAsia="zh-CN"/>
        </w:rPr>
        <w:t xml:space="preserve">For example, there are 7 candidate PSCells pre-configured by the NW for subsequent CPAC. When the UE moves to PSCell_3, PSCell_2/4/5 could be the candidate PSCells for the next CPC. But PSCell_1/6/7 are not available for the next CPC execution. Thus, the NW may need to indicate for each candidate PSCell, which candidate PSCells are available for the subsequent CPC.  </w:t>
      </w:r>
    </w:p>
    <w:p>
      <w:pPr>
        <w:numPr>
          <w:ilvl w:val="0"/>
          <w:numId w:val="0"/>
        </w:numPr>
        <w:ind w:leftChars="0"/>
        <w:jc w:val="center"/>
        <w:rPr>
          <w:rFonts w:hint="default"/>
          <w:lang w:val="en-US" w:eastAsia="zh-CN"/>
        </w:rPr>
      </w:pPr>
      <w:r>
        <w:rPr>
          <w:rFonts w:hint="default"/>
          <w:lang w:val="en-US" w:eastAsia="zh-CN"/>
        </w:rPr>
        <w:object>
          <v:shape id="_x0000_i1025" o:spt="75" type="#_x0000_t75" style="height:184.05pt;width:294.1pt;" o:ole="t" filled="f" o:preferrelative="t" stroked="f" coordsize="21600,21600">
            <v:path/>
            <v:fill on="f" focussize="0,0"/>
            <v:stroke on="f"/>
            <v:imagedata r:id="rId9" o:title=""/>
            <o:lock v:ext="edit" aspectratio="f"/>
            <w10:wrap type="none"/>
            <w10:anchorlock/>
          </v:shape>
          <o:OLEObject Type="Embed" ProgID="Visio.Drawing.15" ShapeID="_x0000_i1025" DrawAspect="Content" ObjectID="_1468075725" r:id="rId8">
            <o:LockedField>false</o:LockedField>
          </o:OLEObject>
        </w:object>
      </w:r>
    </w:p>
    <w:p>
      <w:pPr>
        <w:jc w:val="center"/>
        <w:rPr>
          <w:rFonts w:hint="default"/>
          <w:szCs w:val="21"/>
          <w:lang w:val="en-US" w:eastAsia="zh-CN"/>
        </w:rPr>
      </w:pPr>
      <w:r>
        <w:rPr>
          <w:rFonts w:hint="eastAsia"/>
          <w:b/>
          <w:bCs/>
          <w:szCs w:val="21"/>
          <w:lang w:val="en-US" w:eastAsia="zh-CN"/>
        </w:rPr>
        <w:t>Fig. 1 Candidate PSCells for subsequent CPAC</w:t>
      </w:r>
    </w:p>
    <w:p>
      <w:pPr>
        <w:jc w:val="both"/>
        <w:rPr>
          <w:rFonts w:hint="eastAsia"/>
          <w:szCs w:val="21"/>
          <w:lang w:val="en-US" w:eastAsia="zh-CN"/>
        </w:rPr>
      </w:pPr>
      <w:r>
        <w:rPr>
          <w:rFonts w:hint="eastAsia"/>
          <w:szCs w:val="21"/>
          <w:lang w:val="en-US" w:eastAsia="zh-CN"/>
        </w:rPr>
        <w:t>Regarding how to handle the candidate PSCells which are not suitable for the subsequent CPC, there are two options to be considered:</w:t>
      </w:r>
    </w:p>
    <w:p>
      <w:pPr>
        <w:numPr>
          <w:ilvl w:val="0"/>
          <w:numId w:val="10"/>
        </w:numPr>
        <w:ind w:left="420" w:leftChars="0" w:hanging="420" w:firstLineChars="0"/>
        <w:jc w:val="both"/>
        <w:rPr>
          <w:rFonts w:hint="default"/>
          <w:szCs w:val="21"/>
          <w:lang w:val="en-US" w:eastAsia="zh-CN"/>
        </w:rPr>
      </w:pPr>
      <w:r>
        <w:rPr>
          <w:rFonts w:hint="eastAsia"/>
          <w:szCs w:val="21"/>
          <w:lang w:val="en-US" w:eastAsia="zh-CN"/>
        </w:rPr>
        <w:t>Option 1: For each candidate PSCell, the NW indicates a set of candidate PSCells to be maintained or released, i.e. used when the candidate PSCell becomes the current serving PSCell</w:t>
      </w:r>
    </w:p>
    <w:p>
      <w:pPr>
        <w:numPr>
          <w:ilvl w:val="0"/>
          <w:numId w:val="10"/>
        </w:numPr>
        <w:ind w:left="420" w:leftChars="0" w:hanging="420" w:firstLineChars="0"/>
        <w:jc w:val="both"/>
        <w:rPr>
          <w:rFonts w:hint="default"/>
          <w:szCs w:val="21"/>
          <w:lang w:val="en-US" w:eastAsia="zh-CN"/>
        </w:rPr>
      </w:pPr>
      <w:r>
        <w:rPr>
          <w:rFonts w:hint="eastAsia"/>
          <w:szCs w:val="21"/>
          <w:lang w:val="en-US" w:eastAsia="zh-CN"/>
        </w:rPr>
        <w:t>Option 2: For each candidate PSCell, the NW indicates a set of candidate PSCells to be evaluated for the next CPC, i.e. used when the candidate PSCell becomes the current serving PSCell</w:t>
      </w:r>
    </w:p>
    <w:p>
      <w:pPr>
        <w:jc w:val="both"/>
        <w:rPr>
          <w:rFonts w:hint="eastAsia"/>
          <w:szCs w:val="21"/>
          <w:lang w:val="en-US" w:eastAsia="zh-CN"/>
        </w:rPr>
      </w:pPr>
      <w:r>
        <w:rPr>
          <w:rFonts w:hint="eastAsia"/>
          <w:szCs w:val="21"/>
          <w:lang w:val="en-US" w:eastAsia="zh-CN"/>
        </w:rPr>
        <w:t>In option 1, the UE may release some candidate PSCell configurations every time completion of a PSCell addition or change, e.g. based on the NW indication. For example, when the UE switches to PSCell_3, the candidate configurations for PSCell_1/6/7 shall be released. However, when the UE moves from PSCell_3 to PSCell_2, then the PSCell_1 could be a candidate again. The NW may need to re-configure the PSCell_1 into the candidate PSCells if it</w:t>
      </w:r>
      <w:r>
        <w:rPr>
          <w:rFonts w:hint="default"/>
          <w:szCs w:val="21"/>
          <w:lang w:val="en-US" w:eastAsia="zh-CN"/>
        </w:rPr>
        <w:t>’</w:t>
      </w:r>
      <w:r>
        <w:rPr>
          <w:rFonts w:hint="eastAsia"/>
          <w:szCs w:val="21"/>
          <w:lang w:val="en-US" w:eastAsia="zh-CN"/>
        </w:rPr>
        <w:t xml:space="preserve">s released by the previous PSCell change, which shall require additional inter-node signaling interaction and RRC reconfiguration signaling to adjust the candidate PSCells. </w:t>
      </w:r>
    </w:p>
    <w:p>
      <w:pPr>
        <w:pStyle w:val="16"/>
        <w:bidi w:val="0"/>
        <w:jc w:val="both"/>
        <w:rPr>
          <w:rFonts w:hint="default"/>
          <w:lang w:val="en-US" w:eastAsia="zh-CN"/>
        </w:rPr>
      </w:pPr>
      <w:r>
        <w:rPr>
          <w:rFonts w:hint="eastAsia"/>
          <w:lang w:val="en-US" w:eastAsia="zh-CN"/>
        </w:rPr>
        <w:t>With the UE</w:t>
      </w:r>
      <w:r>
        <w:rPr>
          <w:rFonts w:hint="default"/>
          <w:lang w:val="en-US" w:eastAsia="zh-CN"/>
        </w:rPr>
        <w:t>’</w:t>
      </w:r>
      <w:r>
        <w:rPr>
          <w:rFonts w:hint="eastAsia"/>
          <w:lang w:val="en-US" w:eastAsia="zh-CN"/>
        </w:rPr>
        <w:t xml:space="preserve">s movement, some of the initial candidate PSCells may become unavailable for the next CPC when the UE moves to a specific candidate PSCell. But such unavailable candidates may become available again in the subsequent PSCell change. </w:t>
      </w:r>
    </w:p>
    <w:p>
      <w:pPr>
        <w:jc w:val="both"/>
        <w:rPr>
          <w:rFonts w:hint="default"/>
          <w:szCs w:val="21"/>
          <w:lang w:val="en-US" w:eastAsia="zh-CN"/>
        </w:rPr>
      </w:pPr>
      <w:r>
        <w:rPr>
          <w:rFonts w:hint="eastAsia"/>
          <w:szCs w:val="21"/>
          <w:lang w:val="en-US" w:eastAsia="zh-CN"/>
        </w:rPr>
        <w:t>In option 2, the UE can keep all candidate PSCell configurations after completion of a PSCell addition or change, but just suspends the evaluation on execution conditions for some unavailable candidate PSCells, e.g. based on the NW configuration. For the subsequent CPC, the evaluation on such suspended candidate PSCells could be resumed if the candidate PSCells become available again. Thus, we prefer option 2, to avoid the unnecessary evaluation on the unavailable candidates, as well as unnecessary release and add for candidate PSCell configurations due to the UE</w:t>
      </w:r>
      <w:r>
        <w:rPr>
          <w:rFonts w:hint="default"/>
          <w:szCs w:val="21"/>
          <w:lang w:val="en-US" w:eastAsia="zh-CN"/>
        </w:rPr>
        <w:t>’</w:t>
      </w:r>
      <w:r>
        <w:rPr>
          <w:rFonts w:hint="eastAsia"/>
          <w:szCs w:val="21"/>
          <w:lang w:val="en-US" w:eastAsia="zh-CN"/>
        </w:rPr>
        <w:t>s movement. Besides, the execution conditions for such candidates to be evaluated for subsequent CPC can be provided together.</w:t>
      </w:r>
    </w:p>
    <w:p>
      <w:pPr>
        <w:pStyle w:val="17"/>
        <w:bidi w:val="0"/>
        <w:jc w:val="both"/>
        <w:rPr>
          <w:rFonts w:hint="default"/>
          <w:lang w:val="en-US" w:eastAsia="zh-CN"/>
        </w:rPr>
      </w:pPr>
      <w:r>
        <w:rPr>
          <w:rFonts w:hint="eastAsia"/>
          <w:lang w:val="en-US" w:eastAsia="zh-CN"/>
        </w:rPr>
        <w:t xml:space="preserve">In subsequent CPAC configuration, for each candidate PSCell, the NW indicates a set of candidate PSCells to be evaluated for the subsequent CPC as well as the associated execution conditions, i.e. used when that candidate PSCell becomes the current serving PSCell. </w:t>
      </w:r>
    </w:p>
    <w:p>
      <w:pPr>
        <w:keepNext/>
        <w:keepLines/>
        <w:widowControl/>
        <w:overflowPunct w:val="0"/>
        <w:autoSpaceDE w:val="0"/>
        <w:autoSpaceDN w:val="0"/>
        <w:adjustRightInd w:val="0"/>
        <w:spacing w:before="180" w:beforeAutospacing="1" w:after="180" w:line="240" w:lineRule="auto"/>
        <w:jc w:val="both"/>
        <w:textAlignment w:val="baseline"/>
        <w:outlineLvl w:val="1"/>
        <w:rPr>
          <w:rFonts w:hint="default" w:ascii="Arial" w:hAnsi="Arial" w:eastAsia="MS Mincho"/>
          <w:kern w:val="0"/>
          <w:sz w:val="24"/>
          <w:lang w:val="en-US" w:eastAsia="zh-CN"/>
        </w:rPr>
      </w:pPr>
      <w:r>
        <w:rPr>
          <w:rFonts w:hint="eastAsia" w:ascii="Arial" w:hAnsi="Arial" w:eastAsia="MS Mincho"/>
          <w:kern w:val="0"/>
          <w:sz w:val="24"/>
          <w:lang w:val="en-US" w:eastAsia="zh-CN"/>
        </w:rPr>
        <w:t>2.3 On candidate PSCell configuration release</w:t>
      </w:r>
    </w:p>
    <w:p>
      <w:pPr>
        <w:bidi w:val="0"/>
        <w:rPr>
          <w:rFonts w:hint="eastAsia"/>
          <w:lang w:val="en-US" w:eastAsia="zh-CN"/>
        </w:rPr>
      </w:pPr>
      <w:r>
        <w:rPr>
          <w:rFonts w:hint="eastAsia"/>
          <w:lang w:val="en-US" w:eastAsia="zh-CN"/>
        </w:rPr>
        <w:t xml:space="preserve">Additionally, we need to further consider whether to release the subseuqent CPAC configuration in some cases, e.g. upon SCG release, upon SCG deactivation, upon intra-MN PCell change, upon going to RRC_IDLE or RRC_INACTIVE, upon RRC reestablishment. </w:t>
      </w:r>
    </w:p>
    <w:p>
      <w:pPr>
        <w:bidi w:val="0"/>
        <w:rPr>
          <w:rFonts w:hint="eastAsia"/>
          <w:lang w:val="en-US" w:eastAsia="zh-CN"/>
        </w:rPr>
      </w:pPr>
      <w:r>
        <w:rPr>
          <w:rFonts w:hint="eastAsia"/>
          <w:lang w:val="en-US" w:eastAsia="zh-CN"/>
        </w:rPr>
        <w:t>In Rel-17 CPAC, the UE shall autonomously release all stored candidate PSCell configurations at SCG release. One of the main reason to release the candidate PSCell configurations is that the stored configurations may become invalid after SCG release if the candidate configuration is a delta configuration based on the source SCG configuration. However, for Rel-18 subsequent CPAC, a reference configuration can be stored separately for the candidate configurations, so the candidate configurations shall not be impacted by the source SCG release. And it</w:t>
      </w:r>
      <w:r>
        <w:rPr>
          <w:rFonts w:hint="default"/>
          <w:lang w:val="en-US" w:eastAsia="zh-CN"/>
        </w:rPr>
        <w:t>’</w:t>
      </w:r>
      <w:r>
        <w:rPr>
          <w:rFonts w:hint="eastAsia"/>
          <w:lang w:val="en-US" w:eastAsia="zh-CN"/>
        </w:rPr>
        <w:t xml:space="preserve">s possible for the UE to reuse the stored candidate PSCell configurations for the subsequent CPA. </w:t>
      </w:r>
    </w:p>
    <w:p>
      <w:pPr>
        <w:pStyle w:val="16"/>
        <w:bidi w:val="0"/>
        <w:rPr>
          <w:rFonts w:hint="default"/>
          <w:lang w:val="en-US" w:eastAsia="zh-CN"/>
        </w:rPr>
      </w:pPr>
      <w:r>
        <w:rPr>
          <w:rFonts w:hint="eastAsia"/>
          <w:lang w:val="en-US" w:eastAsia="zh-CN"/>
        </w:rPr>
        <w:t>The SCG release will not impact the candidate PSCell configuration for subsequent CPAC, which is delta configuration based on the reference configuration, or complete candidate configuration.</w:t>
      </w:r>
    </w:p>
    <w:p>
      <w:pPr>
        <w:bidi w:val="0"/>
        <w:rPr>
          <w:rFonts w:hint="eastAsia"/>
          <w:lang w:val="en-US" w:eastAsia="zh-CN"/>
        </w:rPr>
      </w:pPr>
      <w:r>
        <w:rPr>
          <w:rFonts w:hint="eastAsia"/>
          <w:lang w:val="en-US" w:eastAsia="zh-CN"/>
        </w:rPr>
        <w:t>The coexistence of SCG deactivation and CPAC is not supported in Rel-17 CPAC as well. Namely, CPC should be released when the NW sends SCG deactivation command to the UE. However, the candidate PSCell configurations may be useful for the subsequent PSCell change after SCG is re-activated. Currently, the PSCell change can be triggered during SCG deactivation as well. Thus, it</w:t>
      </w:r>
      <w:r>
        <w:rPr>
          <w:rFonts w:hint="default"/>
          <w:lang w:val="en-US" w:eastAsia="zh-CN"/>
        </w:rPr>
        <w:t>’</w:t>
      </w:r>
      <w:r>
        <w:rPr>
          <w:rFonts w:hint="eastAsia"/>
          <w:lang w:val="en-US" w:eastAsia="zh-CN"/>
        </w:rPr>
        <w:t xml:space="preserve">s preferred to let the NW decide and indicate whether to release stored candidate PSCell configurations or which candidate PSCells to be released upon SCG deactivation, similar to the handling at SCG release. </w:t>
      </w:r>
    </w:p>
    <w:p>
      <w:pPr>
        <w:pStyle w:val="16"/>
        <w:bidi w:val="0"/>
        <w:rPr>
          <w:rFonts w:hint="default"/>
          <w:lang w:val="en-US" w:eastAsia="zh-CN"/>
        </w:rPr>
      </w:pPr>
      <w:r>
        <w:rPr>
          <w:rFonts w:hint="eastAsia"/>
          <w:lang w:val="en-US" w:eastAsia="zh-CN"/>
        </w:rPr>
        <w:t>The candidate PSCell configuration could be useful for the PSCell change during SCG deactivation or after SCG activation again.</w:t>
      </w:r>
    </w:p>
    <w:p>
      <w:pPr>
        <w:bidi w:val="0"/>
        <w:rPr>
          <w:rFonts w:hint="eastAsia"/>
          <w:lang w:val="en-US" w:eastAsia="zh-CN"/>
        </w:rPr>
      </w:pPr>
      <w:r>
        <w:rPr>
          <w:rFonts w:hint="eastAsia"/>
          <w:lang w:val="en-US" w:eastAsia="zh-CN"/>
        </w:rPr>
        <w:t>For intra-MN PCell change, no SN key update is required due to the PCell change. It may have no impact on the candidate PSCell configurations, e.g. intra-MN PCell change without SN involvement. In such case, there is no need to release the candidate PSCell configurations, to avoid re-initiating and re-configuring the CPAC after PCell change.</w:t>
      </w:r>
    </w:p>
    <w:p>
      <w:pPr>
        <w:pStyle w:val="16"/>
        <w:bidi w:val="0"/>
        <w:rPr>
          <w:rFonts w:hint="default"/>
          <w:lang w:val="en-US" w:eastAsia="zh-CN"/>
        </w:rPr>
      </w:pPr>
      <w:r>
        <w:rPr>
          <w:rFonts w:hint="eastAsia"/>
          <w:lang w:val="en-US" w:eastAsia="zh-CN"/>
        </w:rPr>
        <w:t>The intra-MN PCell change does not require to update the SN key. The candidate PSCell configuration may still be valid after PCell change, e.g. in intra-MN PCell change without SN involvement.</w:t>
      </w:r>
    </w:p>
    <w:p>
      <w:pPr>
        <w:bidi w:val="0"/>
        <w:rPr>
          <w:rFonts w:hint="default"/>
          <w:lang w:val="en-US" w:eastAsia="zh-CN"/>
        </w:rPr>
      </w:pPr>
      <w:r>
        <w:rPr>
          <w:rFonts w:hint="eastAsia"/>
          <w:lang w:val="en-US" w:eastAsia="zh-CN"/>
        </w:rPr>
        <w:t xml:space="preserve">In addition, if the NW decides to release the subsequent CPAC configuration, the NW can release the candidate PSCells via </w:t>
      </w:r>
      <w:r>
        <w:rPr>
          <w:i/>
          <w:iCs/>
        </w:rPr>
        <w:t>condReconfigToRemoveList</w:t>
      </w:r>
      <w:r>
        <w:rPr>
          <w:rFonts w:hint="eastAsia"/>
          <w:i/>
          <w:iCs/>
          <w:lang w:val="en-US" w:eastAsia="zh-CN"/>
        </w:rPr>
        <w:t xml:space="preserve"> </w:t>
      </w:r>
      <w:r>
        <w:rPr>
          <w:rFonts w:hint="eastAsia"/>
          <w:i w:val="0"/>
          <w:iCs w:val="0"/>
          <w:lang w:val="en-US" w:eastAsia="zh-CN"/>
        </w:rPr>
        <w:t>in t</w:t>
      </w:r>
      <w:r>
        <w:rPr>
          <w:rFonts w:hint="eastAsia"/>
          <w:lang w:val="en-US" w:eastAsia="zh-CN"/>
        </w:rPr>
        <w:t xml:space="preserve">he same </w:t>
      </w:r>
      <w:r>
        <w:rPr>
          <w:rFonts w:hint="eastAsia"/>
          <w:i/>
          <w:iCs/>
          <w:lang w:val="en-US" w:eastAsia="zh-CN"/>
        </w:rPr>
        <w:t xml:space="preserve">RRCReconfiguration </w:t>
      </w:r>
      <w:r>
        <w:rPr>
          <w:rFonts w:hint="eastAsia"/>
          <w:lang w:val="en-US" w:eastAsia="zh-CN"/>
        </w:rPr>
        <w:t>message for SCG release, SCG deactivation or intra-MN PCell change.</w:t>
      </w:r>
    </w:p>
    <w:p>
      <w:pPr>
        <w:bidi w:val="0"/>
        <w:rPr>
          <w:rFonts w:hint="eastAsia"/>
          <w:lang w:val="en-US" w:eastAsia="zh-CN"/>
        </w:rPr>
      </w:pPr>
      <w:r>
        <w:rPr>
          <w:rFonts w:hint="eastAsia"/>
          <w:lang w:val="en-US" w:eastAsia="zh-CN"/>
        </w:rPr>
        <w:t xml:space="preserve">According to the analysis above, we think it can be up to the NW to decide and indicate whether to release stored candidate PSCell configurations or/and which candidate PSCells to be released, e.g. via </w:t>
      </w:r>
      <w:r>
        <w:rPr>
          <w:i/>
          <w:iCs/>
        </w:rPr>
        <w:t>condReconfigToRemoveList</w:t>
      </w:r>
      <w:r>
        <w:rPr>
          <w:rFonts w:hint="eastAsia"/>
          <w:i/>
          <w:iCs/>
          <w:lang w:val="en-US" w:eastAsia="zh-CN"/>
        </w:rPr>
        <w:t xml:space="preserve"> </w:t>
      </w:r>
      <w:r>
        <w:rPr>
          <w:rFonts w:hint="eastAsia"/>
          <w:lang w:val="en-US" w:eastAsia="zh-CN"/>
        </w:rPr>
        <w:t xml:space="preserve">in </w:t>
      </w:r>
      <w:r>
        <w:rPr>
          <w:rFonts w:hint="eastAsia"/>
          <w:i/>
          <w:iCs/>
          <w:lang w:val="en-US" w:eastAsia="zh-CN"/>
        </w:rPr>
        <w:t>RRCReconfiguration</w:t>
      </w:r>
      <w:r>
        <w:rPr>
          <w:rFonts w:hint="eastAsia"/>
          <w:lang w:val="en-US" w:eastAsia="zh-CN"/>
        </w:rPr>
        <w:t xml:space="preserve"> message.  </w:t>
      </w:r>
    </w:p>
    <w:p>
      <w:pPr>
        <w:pStyle w:val="17"/>
        <w:bidi w:val="0"/>
        <w:rPr>
          <w:rFonts w:hint="eastAsia"/>
          <w:lang w:val="en-US" w:eastAsia="zh-CN"/>
        </w:rPr>
      </w:pPr>
      <w:r>
        <w:rPr>
          <w:rFonts w:hint="eastAsia"/>
          <w:lang w:val="en-US" w:eastAsia="zh-CN"/>
        </w:rPr>
        <w:t xml:space="preserve">Upon SCG release, SCG deactivation or intra-MN PCell change, the NW can indicate whether to release stored candidate PSCell configurations or which candidate PSCells to be released, e.g. via </w:t>
      </w:r>
      <w:r>
        <w:rPr>
          <w:i/>
          <w:iCs/>
        </w:rPr>
        <w:t>condReconfigToRemoveList</w:t>
      </w:r>
      <w:r>
        <w:rPr>
          <w:rFonts w:hint="eastAsia"/>
          <w:lang w:val="en-US" w:eastAsia="zh-CN"/>
        </w:rPr>
        <w:t xml:space="preserve"> in </w:t>
      </w:r>
      <w:r>
        <w:rPr>
          <w:rFonts w:hint="eastAsia"/>
          <w:i/>
          <w:iCs w:val="0"/>
          <w:lang w:val="en-US" w:eastAsia="zh-CN"/>
        </w:rPr>
        <w:t xml:space="preserve">RRCReconfiguration </w:t>
      </w:r>
      <w:r>
        <w:rPr>
          <w:rFonts w:hint="eastAsia"/>
          <w:lang w:val="en-US" w:eastAsia="zh-CN"/>
        </w:rPr>
        <w:t>message.</w:t>
      </w:r>
    </w:p>
    <w:p>
      <w:pPr>
        <w:bidi w:val="0"/>
        <w:rPr>
          <w:rFonts w:hint="eastAsia"/>
          <w:lang w:val="en-US" w:eastAsia="zh-CN"/>
        </w:rPr>
      </w:pPr>
      <w:r>
        <w:rPr>
          <w:rFonts w:hint="eastAsia"/>
          <w:lang w:val="en-US" w:eastAsia="zh-CN"/>
        </w:rPr>
        <w:t>If some candidate PSCell configurations are maintained after SCG release, such configurations can be used for subsequent CPA. The maintained candidate PSCells may be configured with additional execution conditions for CPA.</w:t>
      </w:r>
    </w:p>
    <w:p>
      <w:pPr>
        <w:pStyle w:val="17"/>
        <w:bidi w:val="0"/>
        <w:rPr>
          <w:rFonts w:hint="default"/>
          <w:lang w:val="en-US" w:eastAsia="zh-CN"/>
        </w:rPr>
      </w:pPr>
      <w:r>
        <w:rPr>
          <w:rFonts w:hint="eastAsia"/>
          <w:lang w:val="en-US" w:eastAsia="zh-CN"/>
        </w:rPr>
        <w:t>If candidate PSCell configurations are not released by the NW upon SCG release, the maintained candidate PSCell configurations can be used for the subsequent CPA.</w:t>
      </w:r>
    </w:p>
    <w:p>
      <w:pPr>
        <w:bidi w:val="0"/>
        <w:rPr>
          <w:rFonts w:hint="default"/>
          <w:lang w:val="en-US" w:eastAsia="zh-CN"/>
        </w:rPr>
      </w:pPr>
      <w:r>
        <w:rPr>
          <w:rFonts w:hint="eastAsia"/>
          <w:lang w:val="en-US" w:eastAsia="zh-CN"/>
        </w:rPr>
        <w:t xml:space="preserve">If candidate PSCell configurations are not released by the NW upon SCG deactivation, the status of maintained candidate SCGs should be considered as deactivated during SCG deactivation. Namely, the UE shall not perform RA to the target PSCell even if the associated execution is met, unless the SCG is activated again. Furthermore, the UE can also suspend the evaluation on candidate PSCells during SCG deactivation. </w:t>
      </w:r>
    </w:p>
    <w:p>
      <w:pPr>
        <w:pStyle w:val="17"/>
        <w:bidi w:val="0"/>
        <w:rPr>
          <w:rFonts w:hint="default" w:eastAsia="宋体"/>
          <w:b/>
          <w:bCs/>
          <w:sz w:val="21"/>
          <w:szCs w:val="24"/>
          <w:lang w:val="en-US" w:eastAsia="zh-CN"/>
        </w:rPr>
      </w:pPr>
      <w:r>
        <w:rPr>
          <w:rFonts w:hint="eastAsia"/>
          <w:lang w:val="en-US" w:eastAsia="zh-CN"/>
        </w:rPr>
        <w:t>If candidate PSCell configurations are not released by the NW upon SCG deactivation, the status of maintained candidate SCGs shall be considered as deactivated (i.e. the UE shall not perform RA to the target candidate PSCell) during SCG deactivation.</w:t>
      </w:r>
    </w:p>
    <w:p>
      <w:pPr>
        <w:bidi w:val="0"/>
        <w:rPr>
          <w:rFonts w:hint="default"/>
          <w:lang w:val="en-US" w:eastAsia="zh-CN"/>
        </w:rPr>
      </w:pPr>
      <w:r>
        <w:rPr>
          <w:rFonts w:hint="eastAsia"/>
          <w:lang w:val="en-US" w:eastAsia="zh-CN"/>
        </w:rPr>
        <w:t>For other cases, e.g. upon RRC re-establishment, going to RRC_INACTIVE state, going to RRC_IDLE state, we think the UE can simply release the candidate PSCell configurations considering such configuration is likely not to be used for the subsequent procedure, i.e. reuse the UE autonomous release behaviour as Rel-17 CPAC.</w:t>
      </w:r>
    </w:p>
    <w:p>
      <w:pPr>
        <w:pStyle w:val="17"/>
        <w:bidi w:val="0"/>
        <w:rPr>
          <w:rFonts w:hint="default"/>
          <w:lang w:val="en-US" w:eastAsia="zh-CN"/>
        </w:rPr>
      </w:pPr>
      <w:r>
        <w:rPr>
          <w:rFonts w:hint="default"/>
          <w:lang w:val="en-US" w:eastAsia="zh-CN"/>
        </w:rPr>
        <w:t xml:space="preserve">The candidate </w:t>
      </w:r>
      <w:r>
        <w:rPr>
          <w:rFonts w:hint="eastAsia"/>
          <w:lang w:val="en-US" w:eastAsia="zh-CN"/>
        </w:rPr>
        <w:t>PSCell</w:t>
      </w:r>
      <w:r>
        <w:rPr>
          <w:rFonts w:hint="default"/>
          <w:lang w:val="en-US" w:eastAsia="zh-CN"/>
        </w:rPr>
        <w:t xml:space="preserve"> configurations are released by UE automatically upon the following cases</w:t>
      </w:r>
      <w:r>
        <w:rPr>
          <w:rFonts w:hint="eastAsia"/>
          <w:lang w:val="en-US" w:eastAsia="zh-CN"/>
        </w:rPr>
        <w:t xml:space="preserve"> happen</w:t>
      </w:r>
      <w:r>
        <w:rPr>
          <w:rFonts w:hint="default"/>
          <w:lang w:val="en-US" w:eastAsia="zh-CN"/>
        </w:rPr>
        <w:t>:</w:t>
      </w:r>
    </w:p>
    <w:p>
      <w:pPr>
        <w:pStyle w:val="18"/>
        <w:bidi w:val="0"/>
        <w:rPr>
          <w:rFonts w:hint="default"/>
          <w:lang w:val="en-US" w:eastAsia="zh-CN"/>
        </w:rPr>
      </w:pPr>
      <w:r>
        <w:rPr>
          <w:rFonts w:hint="default"/>
          <w:lang w:val="en-US" w:eastAsia="zh-CN"/>
        </w:rPr>
        <w:t>RRC re-establishment</w:t>
      </w:r>
    </w:p>
    <w:p>
      <w:pPr>
        <w:pStyle w:val="18"/>
        <w:bidi w:val="0"/>
        <w:rPr>
          <w:rFonts w:hint="default"/>
          <w:lang w:val="en-US" w:eastAsia="zh-CN"/>
        </w:rPr>
      </w:pPr>
      <w:r>
        <w:rPr>
          <w:rFonts w:hint="default"/>
          <w:lang w:val="en-US" w:eastAsia="zh-CN"/>
        </w:rPr>
        <w:t>going to RRC_INACTIVE state</w:t>
      </w:r>
    </w:p>
    <w:p>
      <w:pPr>
        <w:pStyle w:val="18"/>
        <w:bidi w:val="0"/>
        <w:rPr>
          <w:rFonts w:hint="default"/>
          <w:lang w:val="en-US" w:eastAsia="zh-CN"/>
        </w:rPr>
      </w:pPr>
      <w:r>
        <w:rPr>
          <w:rFonts w:hint="default"/>
          <w:lang w:val="en-US" w:eastAsia="zh-CN"/>
        </w:rPr>
        <w:t>going to RRC_IDLE state</w:t>
      </w:r>
    </w:p>
    <w:p>
      <w:pPr>
        <w:keepNext/>
        <w:keepLines/>
        <w:widowControl/>
        <w:overflowPunct w:val="0"/>
        <w:autoSpaceDE w:val="0"/>
        <w:autoSpaceDN w:val="0"/>
        <w:adjustRightInd w:val="0"/>
        <w:spacing w:before="180" w:beforeAutospacing="1" w:after="180" w:line="240" w:lineRule="auto"/>
        <w:jc w:val="both"/>
        <w:textAlignment w:val="baseline"/>
        <w:outlineLvl w:val="1"/>
        <w:rPr>
          <w:rFonts w:hint="default" w:ascii="Arial" w:hAnsi="Arial" w:eastAsia="MS Mincho"/>
          <w:kern w:val="0"/>
          <w:sz w:val="24"/>
          <w:lang w:val="en-US" w:eastAsia="zh-CN"/>
        </w:rPr>
      </w:pPr>
      <w:r>
        <w:rPr>
          <w:rFonts w:hint="eastAsia" w:ascii="Arial" w:hAnsi="Arial" w:eastAsia="MS Mincho"/>
          <w:kern w:val="0"/>
          <w:sz w:val="24"/>
          <w:lang w:val="en-US" w:eastAsia="zh-CN"/>
        </w:rPr>
        <w:t>2.4 Security issue</w:t>
      </w:r>
    </w:p>
    <w:p>
      <w:pPr>
        <w:bidi w:val="0"/>
        <w:rPr>
          <w:rFonts w:hint="eastAsia"/>
          <w:lang w:val="en-US" w:eastAsia="zh-CN"/>
        </w:rPr>
      </w:pPr>
      <w:r>
        <w:rPr>
          <w:rFonts w:hint="eastAsia"/>
          <w:lang w:val="en-US" w:eastAsia="zh-CN"/>
        </w:rPr>
        <w:t>At last meeting, SA3 replies the LS to address the security key reuse issue for subsequent CPAC, as below:</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keepNext w:val="0"/>
              <w:keepLines w:val="0"/>
              <w:pageBreakBefore w:val="0"/>
              <w:widowControl w:val="0"/>
              <w:kinsoku/>
              <w:wordWrap/>
              <w:overflowPunct/>
              <w:topLinePunct w:val="0"/>
              <w:autoSpaceDE/>
              <w:autoSpaceDN/>
              <w:bidi w:val="0"/>
              <w:adjustRightInd w:val="0"/>
              <w:snapToGrid w:val="0"/>
              <w:spacing w:line="240" w:lineRule="auto"/>
              <w:textAlignment w:val="auto"/>
            </w:pPr>
            <w:r>
              <w:t xml:space="preserve">SA3 has considered different alternative solutions to address the issue and concluded to have a SN Counter based solution for fresh key derivation for selective SCG activation.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pPr>
            <w:r>
              <w:t>Following is the solution details from security perspective:</w:t>
            </w:r>
          </w:p>
          <w:p>
            <w:pPr>
              <w:keepNext w:val="0"/>
              <w:keepLines w:val="0"/>
              <w:pageBreakBefore w:val="0"/>
              <w:widowControl w:val="0"/>
              <w:kinsoku/>
              <w:wordWrap/>
              <w:overflowPunct/>
              <w:topLinePunct w:val="0"/>
              <w:autoSpaceDE/>
              <w:autoSpaceDN/>
              <w:bidi w:val="0"/>
              <w:adjustRightInd w:val="0"/>
              <w:snapToGrid w:val="0"/>
              <w:spacing w:line="240" w:lineRule="auto"/>
              <w:ind w:left="284"/>
              <w:textAlignment w:val="auto"/>
            </w:pPr>
            <w:r>
              <w:t>1. The MN provides to the UE the SN Counter values for each SN, and the UE stores these values along with the CPC.</w:t>
            </w:r>
          </w:p>
          <w:p>
            <w:pPr>
              <w:keepNext w:val="0"/>
              <w:keepLines w:val="0"/>
              <w:pageBreakBefore w:val="0"/>
              <w:widowControl w:val="0"/>
              <w:kinsoku/>
              <w:wordWrap/>
              <w:overflowPunct/>
              <w:topLinePunct w:val="0"/>
              <w:autoSpaceDE/>
              <w:autoSpaceDN/>
              <w:bidi w:val="0"/>
              <w:adjustRightInd w:val="0"/>
              <w:snapToGrid w:val="0"/>
              <w:spacing w:line="240" w:lineRule="auto"/>
              <w:ind w:left="284"/>
              <w:textAlignment w:val="auto"/>
            </w:pPr>
            <w:r>
              <w:t>2. The UE derives the K</w:t>
            </w:r>
            <w:r>
              <w:rPr>
                <w:vertAlign w:val="subscript"/>
              </w:rPr>
              <w:t>SN</w:t>
            </w:r>
            <w:r>
              <w:t xml:space="preserve"> using the K</w:t>
            </w:r>
            <w:r>
              <w:rPr>
                <w:vertAlign w:val="subscript"/>
              </w:rPr>
              <w:t>gNB</w:t>
            </w:r>
            <w:r>
              <w:t xml:space="preserve"> together with an unused SN Counter value pre-provisioned by the MN. The UE changes the SN Counter upon every SN change. </w:t>
            </w:r>
          </w:p>
          <w:p>
            <w:pPr>
              <w:keepNext w:val="0"/>
              <w:keepLines w:val="0"/>
              <w:pageBreakBefore w:val="0"/>
              <w:widowControl w:val="0"/>
              <w:kinsoku/>
              <w:wordWrap/>
              <w:overflowPunct/>
              <w:topLinePunct w:val="0"/>
              <w:autoSpaceDE/>
              <w:autoSpaceDN/>
              <w:bidi w:val="0"/>
              <w:adjustRightInd w:val="0"/>
              <w:snapToGrid w:val="0"/>
              <w:spacing w:after="120" w:line="240" w:lineRule="auto"/>
              <w:ind w:left="993" w:hanging="993"/>
              <w:textAlignment w:val="auto"/>
              <w:rPr>
                <w:rFonts w:hint="default"/>
                <w:b/>
                <w:bCs/>
                <w:vertAlign w:val="baseline"/>
                <w:lang w:val="en-US" w:eastAsia="zh-CN"/>
              </w:rPr>
            </w:pPr>
            <w:r>
              <w:rPr>
                <w:rFonts w:ascii="Arial" w:hAnsi="Arial" w:cs="Arial"/>
                <w:b/>
              </w:rPr>
              <w:t xml:space="preserve">ACTION: </w:t>
            </w:r>
            <w:r>
              <w:rPr>
                <w:rFonts w:ascii="Arial" w:hAnsi="Arial" w:cs="Arial"/>
                <w:b/>
                <w:color w:val="0070C0"/>
              </w:rPr>
              <w:tab/>
            </w:r>
            <w:r>
              <w:t>SA3 requests RAN2 to take a note of the above status of security analysis and to provide feedback on the above solution details.</w:t>
            </w:r>
          </w:p>
        </w:tc>
      </w:tr>
    </w:tbl>
    <w:p>
      <w:pPr>
        <w:bidi w:val="0"/>
        <w:rPr>
          <w:rFonts w:hint="eastAsia"/>
          <w:lang w:val="en-US" w:eastAsia="zh-CN"/>
        </w:rPr>
      </w:pPr>
      <w:r>
        <w:rPr>
          <w:rFonts w:hint="eastAsia"/>
          <w:lang w:val="en-US" w:eastAsia="zh-CN"/>
        </w:rPr>
        <w:t xml:space="preserve">According to the solutions provided by SA3, the MN can pre-configure a list of sk-Counter values for each candidate SN, and the UE shall use the unused sk-counter to derive the SN key upon every SN change. However, based on the current candidate configuration, the UE can not identify whether the PSCell change is for intra-SN case or inter-SN case. </w:t>
      </w:r>
    </w:p>
    <w:p>
      <w:pPr>
        <w:pStyle w:val="16"/>
        <w:bidi w:val="0"/>
        <w:rPr>
          <w:rFonts w:hint="default"/>
          <w:lang w:val="en-US" w:eastAsia="zh-CN"/>
        </w:rPr>
      </w:pPr>
      <w:r>
        <w:rPr>
          <w:rFonts w:hint="eastAsia"/>
          <w:lang w:val="en-US" w:eastAsia="zh-CN"/>
        </w:rPr>
        <w:t>Based on the current candidate cell configuration, the UE can not identify whether the PSCell change is for intra-SN case or inter-SN case.</w:t>
      </w:r>
    </w:p>
    <w:p>
      <w:pPr>
        <w:numPr>
          <w:ilvl w:val="0"/>
          <w:numId w:val="0"/>
        </w:numPr>
        <w:ind w:leftChars="0"/>
        <w:rPr>
          <w:rFonts w:hint="default" w:eastAsia="宋体"/>
          <w:szCs w:val="21"/>
          <w:lang w:val="en-US" w:eastAsia="zh-CN"/>
        </w:rPr>
      </w:pPr>
      <w:r>
        <w:rPr>
          <w:rFonts w:hint="eastAsia" w:eastAsia="宋体"/>
          <w:szCs w:val="21"/>
          <w:lang w:val="en-US" w:eastAsia="zh-CN"/>
        </w:rPr>
        <w:t>Considering that the SN key update is only required for inter-SN CPC execution, but not for intra-SN CPC execution, the NW needs to indicate which candidate PSCells belong to the same candidate SN. Thus, a cell group/set ID can be configured per candidate cell to indicate whether the source cell and the target candidate cell belong to the same SN or not, i.e. similar to LTM. If the CPC execution is performed between cells with the same set ID, the SN key update is not required. If the CPC execution is performed between cells with the different set IDs, the SN key update is required.</w:t>
      </w:r>
    </w:p>
    <w:p>
      <w:pPr>
        <w:pStyle w:val="17"/>
        <w:bidi w:val="0"/>
        <w:rPr>
          <w:rFonts w:hint="eastAsia"/>
          <w:lang w:val="en-US" w:eastAsia="zh-CN"/>
        </w:rPr>
      </w:pPr>
      <w:r>
        <w:rPr>
          <w:rFonts w:hint="eastAsia"/>
          <w:lang w:val="en-US" w:eastAsia="zh-CN"/>
        </w:rPr>
        <w:t>A cell set ID is configured per candidate PSCell to indicate whether the source cell and the target candidate cell belong to the same SN or not:</w:t>
      </w:r>
    </w:p>
    <w:p>
      <w:pPr>
        <w:pStyle w:val="18"/>
        <w:bidi w:val="0"/>
        <w:rPr>
          <w:rFonts w:hint="eastAsia"/>
          <w:lang w:val="en-US" w:eastAsia="zh-CN"/>
        </w:rPr>
      </w:pPr>
      <w:r>
        <w:rPr>
          <w:rFonts w:hint="eastAsia"/>
          <w:lang w:val="en-US" w:eastAsia="zh-CN"/>
        </w:rPr>
        <w:t xml:space="preserve">If the CPC is executed between cells with the same set ID, no SN key update is required. </w:t>
      </w:r>
    </w:p>
    <w:p>
      <w:pPr>
        <w:pStyle w:val="18"/>
        <w:bidi w:val="0"/>
        <w:rPr>
          <w:rFonts w:hint="default"/>
          <w:lang w:val="en-US" w:eastAsia="zh-CN"/>
        </w:rPr>
      </w:pPr>
      <w:r>
        <w:rPr>
          <w:rFonts w:hint="eastAsia"/>
          <w:lang w:val="en-US" w:eastAsia="zh-CN"/>
        </w:rPr>
        <w:t>If the CPC is executed between cells with the different set IDs, the SN key update is required.</w:t>
      </w:r>
    </w:p>
    <w:p>
      <w:pPr>
        <w:bidi w:val="0"/>
        <w:rPr>
          <w:rFonts w:hint="default"/>
          <w:lang w:val="en-US" w:eastAsia="zh-CN"/>
        </w:rPr>
      </w:pPr>
      <w:r>
        <w:rPr>
          <w:rFonts w:hint="eastAsia"/>
          <w:lang w:val="en-US" w:eastAsia="zh-CN"/>
        </w:rPr>
        <w:t xml:space="preserve">The MN can pre-configure a list of sk-Counter values for each cell set to allow the UE to use an unused sk-counter when the UE performs CPC across different cell sets. For example, if the set ID associated with the target candidate cell is different from the set ID associate with the current serving/source cell, the UE shall use an unused sk-counter in the sk-counter list associated with the set ID of the target candidate cell to update the SN key.  </w:t>
      </w:r>
    </w:p>
    <w:p>
      <w:pPr>
        <w:pStyle w:val="17"/>
        <w:bidi w:val="0"/>
        <w:rPr>
          <w:rFonts w:hint="default"/>
          <w:lang w:val="en-US" w:eastAsia="zh-CN"/>
        </w:rPr>
      </w:pPr>
      <w:r>
        <w:rPr>
          <w:rFonts w:hint="eastAsia"/>
          <w:lang w:val="en-US" w:eastAsia="zh-CN"/>
        </w:rPr>
        <w:t>The NW provides a list of sk-counter values for each cell set, to allow the UE to use an unused sk-counter when the UE performs CPC across different cell sets.</w:t>
      </w:r>
    </w:p>
    <w:p>
      <w:pPr>
        <w:bidi w:val="0"/>
        <w:rPr>
          <w:rFonts w:hint="default"/>
          <w:lang w:val="en-US" w:eastAsia="zh-CN"/>
        </w:rPr>
      </w:pPr>
      <w:r>
        <w:rPr>
          <w:rFonts w:hint="eastAsia"/>
          <w:lang w:val="en-US" w:eastAsia="zh-CN"/>
        </w:rPr>
        <w:t>According to the proposals above, an example of ASN.1 signalling structure is shown in the Annex.</w:t>
      </w:r>
    </w:p>
    <w:p>
      <w:pPr>
        <w:pStyle w:val="2"/>
        <w:spacing w:before="120" w:after="120"/>
        <w:jc w:val="both"/>
        <w:rPr>
          <w:rFonts w:eastAsia="宋体"/>
        </w:rPr>
      </w:pPr>
      <w:r>
        <w:rPr>
          <w:rFonts w:hint="eastAsia" w:eastAsia="宋体"/>
        </w:rPr>
        <w:t>Conclusion</w:t>
      </w:r>
      <w:r>
        <w:rPr>
          <w:rFonts w:hint="eastAsia" w:eastAsia="宋体"/>
          <w:lang w:val="en-US" w:eastAsia="zh-CN"/>
        </w:rPr>
        <w:t xml:space="preserve"> and Proposals</w:t>
      </w:r>
    </w:p>
    <w:p>
      <w:pPr>
        <w:keepNext w:val="0"/>
        <w:keepLines w:val="0"/>
        <w:pageBreakBefore w:val="0"/>
        <w:widowControl w:val="0"/>
        <w:kinsoku/>
        <w:wordWrap/>
        <w:overflowPunct/>
        <w:topLinePunct w:val="0"/>
        <w:autoSpaceDE/>
        <w:autoSpaceDN/>
        <w:bidi w:val="0"/>
        <w:adjustRightInd w:val="0"/>
        <w:snapToGrid w:val="0"/>
        <w:spacing w:before="100" w:beforeAutospacing="1" w:after="120" w:line="240" w:lineRule="auto"/>
        <w:jc w:val="both"/>
        <w:textAlignment w:val="auto"/>
      </w:pPr>
      <w:r>
        <w:rPr>
          <w:rFonts w:hint="eastAsia" w:eastAsia="宋体"/>
          <w:bCs/>
          <w:szCs w:val="21"/>
        </w:rPr>
        <w:t xml:space="preserve">In this contribution, we discussed </w:t>
      </w:r>
      <w:r>
        <w:rPr>
          <w:rFonts w:hint="eastAsia" w:eastAsia="宋体"/>
          <w:bCs/>
          <w:szCs w:val="21"/>
          <w:lang w:val="en-US" w:eastAsia="zh-CN"/>
        </w:rPr>
        <w:t>remaining issues on subsequent CPAC</w:t>
      </w:r>
      <w:r>
        <w:rPr>
          <w:rFonts w:hint="eastAsia" w:eastAsia="宋体"/>
          <w:bCs/>
          <w:szCs w:val="21"/>
        </w:rPr>
        <w:t xml:space="preserve"> with the following observations and proposals:</w:t>
      </w:r>
    </w:p>
    <w:p>
      <w:pPr>
        <w:pStyle w:val="9"/>
        <w:tabs>
          <w:tab w:val="right" w:leader="dot" w:pos="9660"/>
        </w:tabs>
      </w:pPr>
      <w:r>
        <w:fldChar w:fldCharType="begin"/>
      </w:r>
      <w:r>
        <w:instrText xml:space="preserve"> TOC \n \t "!ZTE-Observation-2021,1,sub-observation,2,3rd level observation,3" </w:instrText>
      </w:r>
      <w:r>
        <w:fldChar w:fldCharType="separate"/>
      </w: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1: </w:t>
      </w:r>
      <w:r>
        <w:rPr>
          <w:rFonts w:hint="eastAsia"/>
          <w:lang w:val="en-US" w:eastAsia="zh-CN"/>
        </w:rPr>
        <w:t>For CPA and inter-SN CPC candidate PSCells, the candidate configuration may include both MCG part and SCG part.</w:t>
      </w:r>
    </w:p>
    <w:p>
      <w:pPr>
        <w:pStyle w:val="9"/>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2: </w:t>
      </w:r>
      <w:r>
        <w:rPr>
          <w:rFonts w:hint="eastAsia"/>
          <w:lang w:val="en-US" w:eastAsia="zh-CN"/>
        </w:rPr>
        <w:t>The intra-SN CPC and inter-SN CPC candidates can be configured simultaneously. The type of intra-SN CPC and inter-SN CPC may be changed due to cell switch, which may cause the intra-SN CPC in SN format can not be used for the subsequent inter-SN CPC execution.</w:t>
      </w:r>
    </w:p>
    <w:p>
      <w:pPr>
        <w:pStyle w:val="9"/>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3: </w:t>
      </w:r>
      <w:r>
        <w:rPr>
          <w:rFonts w:hint="eastAsia"/>
          <w:lang w:val="en-US" w:eastAsia="zh-CN"/>
        </w:rPr>
        <w:t>With the UE</w:t>
      </w:r>
      <w:r>
        <w:rPr>
          <w:rFonts w:hint="default"/>
          <w:lang w:val="en-US" w:eastAsia="zh-CN"/>
        </w:rPr>
        <w:t>’</w:t>
      </w:r>
      <w:r>
        <w:rPr>
          <w:rFonts w:hint="eastAsia"/>
          <w:lang w:val="en-US" w:eastAsia="zh-CN"/>
        </w:rPr>
        <w:t>s movement, some of the initial candidate PSCells may become unavailable for the next CPC when the UE moves to a specific candidate PSCell. But such unavailable candidates may become available again in the subsequent PSCell change.</w:t>
      </w:r>
    </w:p>
    <w:p>
      <w:pPr>
        <w:pStyle w:val="9"/>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4: </w:t>
      </w:r>
      <w:r>
        <w:rPr>
          <w:rFonts w:hint="eastAsia"/>
          <w:lang w:val="en-US" w:eastAsia="zh-CN"/>
        </w:rPr>
        <w:t>The SCG release will not impact the candidate PSCell configuration for subsequent CPAC, which is delta configuration based on the reference configuration, or complete candidate configuration.</w:t>
      </w:r>
    </w:p>
    <w:p>
      <w:pPr>
        <w:pStyle w:val="9"/>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5: </w:t>
      </w:r>
      <w:r>
        <w:rPr>
          <w:rFonts w:hint="eastAsia"/>
          <w:lang w:val="en-US" w:eastAsia="zh-CN"/>
        </w:rPr>
        <w:t>The candidate PSCell configuration could be useful for the PSCell change during SCG deactivation or after SCG activation again.</w:t>
      </w:r>
    </w:p>
    <w:p>
      <w:pPr>
        <w:pStyle w:val="9"/>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6: </w:t>
      </w:r>
      <w:r>
        <w:rPr>
          <w:rFonts w:hint="eastAsia"/>
          <w:lang w:val="en-US" w:eastAsia="zh-CN"/>
        </w:rPr>
        <w:t>The intra-MN PCell change does not require to update the SN key. The candidate PSCell configuration may still be valid after PCell change, e.g. in intra-MN PCell change without SN involvement.</w:t>
      </w:r>
    </w:p>
    <w:p>
      <w:pPr>
        <w:pStyle w:val="9"/>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7: </w:t>
      </w:r>
      <w:r>
        <w:rPr>
          <w:rFonts w:hint="eastAsia"/>
          <w:lang w:val="en-US" w:eastAsia="zh-CN"/>
        </w:rPr>
        <w:t>Based on the current candidate cell configuration, the UE can not identify whether the PSCell change is for intra-SN case or inter-SN case.</w:t>
      </w:r>
    </w:p>
    <w:p>
      <w:pPr>
        <w:spacing w:before="120" w:after="120"/>
      </w:pPr>
      <w:r>
        <w:fldChar w:fldCharType="end"/>
      </w:r>
    </w:p>
    <w:p>
      <w:pPr>
        <w:bidi w:val="0"/>
        <w:rPr>
          <w:b/>
          <w:bCs/>
          <w:i w:val="0"/>
          <w:iCs w:val="0"/>
          <w:color w:val="0070C0"/>
        </w:rPr>
      </w:pPr>
      <w:r>
        <w:rPr>
          <w:rFonts w:hint="eastAsia"/>
          <w:b/>
          <w:bCs/>
          <w:i w:val="0"/>
          <w:iCs w:val="0"/>
          <w:color w:val="0070C0"/>
          <w:lang w:val="en-US" w:eastAsia="zh-CN"/>
        </w:rPr>
        <w:t>R</w:t>
      </w:r>
      <w:r>
        <w:rPr>
          <w:rFonts w:hint="eastAsia" w:ascii="Times New Roman" w:eastAsia="Times New Roman"/>
          <w:b/>
          <w:bCs/>
          <w:i w:val="0"/>
          <w:iCs w:val="0"/>
          <w:color w:val="0070C0"/>
          <w:lang w:val="en-US" w:eastAsia="zh-CN"/>
        </w:rPr>
        <w:t>eference and candidate cell configuration</w:t>
      </w:r>
    </w:p>
    <w:p>
      <w:pPr>
        <w:pStyle w:val="9"/>
        <w:tabs>
          <w:tab w:val="right" w:leader="dot" w:pos="9660"/>
        </w:tabs>
        <w:rPr>
          <w:i w:val="0"/>
          <w:iCs w:val="0"/>
        </w:rPr>
      </w:pPr>
      <w:r>
        <w:rPr>
          <w:b/>
          <w:bCs w:val="0"/>
          <w:i w:val="0"/>
          <w:iCs w:val="0"/>
        </w:rPr>
        <w:fldChar w:fldCharType="begin"/>
      </w:r>
      <w:r>
        <w:rPr>
          <w:b/>
          <w:bCs w:val="0"/>
          <w:i w:val="0"/>
          <w:iCs w:val="0"/>
        </w:rPr>
        <w:instrText xml:space="preserve"> TOC \n \t "!ZTE-Proposal-2021 + </w:instrText>
      </w:r>
      <w:r>
        <w:rPr>
          <w:rFonts w:hint="eastAsia" w:ascii="宋体" w:hAnsi="宋体" w:eastAsia="宋体" w:cs="宋体"/>
          <w:b/>
          <w:bCs w:val="0"/>
          <w:i w:val="0"/>
          <w:iCs w:val="0"/>
        </w:rPr>
        <w:instrText xml:space="preserve">段前</w:instrText>
      </w:r>
      <w:r>
        <w:rPr>
          <w:b/>
          <w:bCs w:val="0"/>
          <w:i w:val="0"/>
          <w:iCs w:val="0"/>
        </w:rPr>
        <w:instrText xml:space="preserve">: 0.5 </w:instrText>
      </w:r>
      <w:r>
        <w:rPr>
          <w:rFonts w:hint="eastAsia" w:ascii="宋体" w:hAnsi="宋体" w:eastAsia="宋体" w:cs="宋体"/>
          <w:b/>
          <w:bCs w:val="0"/>
          <w:i w:val="0"/>
          <w:iCs w:val="0"/>
        </w:rPr>
        <w:instrText xml:space="preserve">行</w:instrText>
      </w:r>
      <w:r>
        <w:rPr>
          <w:b/>
          <w:bCs w:val="0"/>
          <w:i w:val="0"/>
          <w:iCs w:val="0"/>
        </w:rPr>
        <w:instrText xml:space="preserve"> </w:instrText>
      </w:r>
      <w:r>
        <w:rPr>
          <w:rFonts w:hint="eastAsia" w:ascii="宋体" w:hAnsi="宋体" w:eastAsia="宋体" w:cs="宋体"/>
          <w:b/>
          <w:bCs w:val="0"/>
          <w:i w:val="0"/>
          <w:iCs w:val="0"/>
        </w:rPr>
        <w:instrText xml:space="preserve">段后</w:instrText>
      </w:r>
      <w:r>
        <w:rPr>
          <w:b/>
          <w:bCs w:val="0"/>
          <w:i w:val="0"/>
          <w:iCs w:val="0"/>
        </w:rPr>
        <w:instrText xml:space="preserve">: 0.5 </w:instrText>
      </w:r>
      <w:r>
        <w:rPr>
          <w:rFonts w:hint="eastAsia" w:ascii="宋体" w:hAnsi="宋体" w:eastAsia="宋体" w:cs="宋体"/>
          <w:b/>
          <w:bCs w:val="0"/>
          <w:i w:val="0"/>
          <w:iCs w:val="0"/>
        </w:rPr>
        <w:instrText xml:space="preserve">行</w:instrText>
      </w:r>
      <w:r>
        <w:rPr>
          <w:b/>
          <w:bCs w:val="0"/>
          <w:i w:val="0"/>
          <w:iCs w:val="0"/>
        </w:rPr>
        <w:instrText xml:space="preserve">,1,sub-proposal,2,3rd level proposal,3" </w:instrText>
      </w:r>
      <w:r>
        <w:rPr>
          <w:b/>
          <w:bCs w:val="0"/>
          <w:i w:val="0"/>
          <w:iCs w:val="0"/>
        </w:rPr>
        <w:fldChar w:fldCharType="separate"/>
      </w: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 </w:t>
      </w:r>
      <w:r>
        <w:rPr>
          <w:rFonts w:hint="eastAsia"/>
          <w:i w:val="0"/>
          <w:iCs w:val="0"/>
          <w:lang w:val="en-US" w:eastAsia="zh-CN"/>
        </w:rPr>
        <w:t>For inter-SN subsequent CPAC candidate, the candidate PSCell configuration can include MCG configuration, i.e. modeled in MN format.</w:t>
      </w:r>
    </w:p>
    <w:p>
      <w:pPr>
        <w:pStyle w:val="9"/>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2: </w:t>
      </w:r>
      <w:r>
        <w:rPr>
          <w:rFonts w:hint="eastAsia"/>
          <w:i w:val="0"/>
          <w:iCs w:val="0"/>
          <w:lang w:val="en-US" w:eastAsia="zh-CN"/>
        </w:rPr>
        <w:t>For intra-SN subsequent CPC candidate, the candidate PSCell configuration can also be provided in MN format, to support the subsequent inter-SN CPC.</w:t>
      </w:r>
    </w:p>
    <w:p>
      <w:pPr>
        <w:pStyle w:val="9"/>
        <w:tabs>
          <w:tab w:val="right" w:leader="dot" w:pos="9660"/>
        </w:tabs>
        <w:rPr>
          <w:rFonts w:hint="eastAsia"/>
          <w:i w:val="0"/>
          <w:iCs w:val="0"/>
          <w:lang w:val="en-US" w:eastAsia="zh-CN"/>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3: </w:t>
      </w:r>
      <w:r>
        <w:rPr>
          <w:rFonts w:hint="eastAsia"/>
          <w:i w:val="0"/>
          <w:iCs w:val="0"/>
          <w:lang w:val="en-US" w:eastAsia="zh-CN"/>
        </w:rPr>
        <w:t>The reference configuration for subsequent CPAC can include both MCG configuration and SCG configuration. It</w:t>
      </w:r>
      <w:r>
        <w:rPr>
          <w:rFonts w:hint="default"/>
          <w:i w:val="0"/>
          <w:iCs w:val="0"/>
          <w:lang w:val="en-US" w:eastAsia="zh-CN"/>
        </w:rPr>
        <w:t>’</w:t>
      </w:r>
      <w:r>
        <w:rPr>
          <w:rFonts w:hint="eastAsia"/>
          <w:i w:val="0"/>
          <w:iCs w:val="0"/>
          <w:lang w:val="en-US" w:eastAsia="zh-CN"/>
        </w:rPr>
        <w:t>s up to the NW implementation whether to include the MCG configuration.</w:t>
      </w:r>
    </w:p>
    <w:p>
      <w:pPr>
        <w:bidi w:val="0"/>
        <w:rPr>
          <w:rFonts w:hint="eastAsia"/>
          <w:b/>
          <w:bCs/>
          <w:i w:val="0"/>
          <w:iCs w:val="0"/>
          <w:color w:val="0070C0"/>
          <w:lang w:val="en-US" w:eastAsia="zh-CN"/>
        </w:rPr>
      </w:pPr>
      <w:r>
        <w:rPr>
          <w:rFonts w:hint="eastAsia"/>
          <w:b/>
          <w:bCs/>
          <w:i w:val="0"/>
          <w:iCs w:val="0"/>
          <w:color w:val="0070C0"/>
          <w:lang w:val="en-US" w:eastAsia="zh-CN"/>
        </w:rPr>
        <w:t>Execution conditions for subsequent CPC</w:t>
      </w:r>
    </w:p>
    <w:p>
      <w:pPr>
        <w:pStyle w:val="9"/>
        <w:tabs>
          <w:tab w:val="right" w:leader="dot" w:pos="9660"/>
        </w:tabs>
        <w:rPr>
          <w:rFonts w:hint="eastAsia"/>
          <w:i w:val="0"/>
          <w:iCs w:val="0"/>
          <w:lang w:val="en-US" w:eastAsia="zh-CN"/>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4: </w:t>
      </w:r>
      <w:r>
        <w:rPr>
          <w:rFonts w:hint="eastAsia"/>
          <w:i w:val="0"/>
          <w:iCs w:val="0"/>
          <w:lang w:val="en-US" w:eastAsia="zh-CN"/>
        </w:rPr>
        <w:t>For MN initiated subsequent CPAC, the candidate SN generates the execution conditions for the subsequent CPC, i.e. based on the candidate SCG MeasConfig.</w:t>
      </w:r>
    </w:p>
    <w:p>
      <w:pPr>
        <w:pStyle w:val="9"/>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5: </w:t>
      </w:r>
      <w:r>
        <w:rPr>
          <w:rFonts w:hint="eastAsia"/>
          <w:i w:val="0"/>
          <w:iCs w:val="0"/>
          <w:lang w:val="en-US" w:eastAsia="zh-CN"/>
        </w:rPr>
        <w:t>In subsequent CPAC configuration, for each candidate PSCell, the NW indicates a set of candidate PSCells to be evaluated for the subsequent CPC as well as the associated execution conditions, i.e. used when that candidate PSCell becomes the current serving PSCell.</w:t>
      </w:r>
    </w:p>
    <w:p>
      <w:pPr>
        <w:bidi w:val="0"/>
        <w:rPr>
          <w:rFonts w:hint="default"/>
          <w:b/>
          <w:bCs/>
          <w:i w:val="0"/>
          <w:iCs w:val="0"/>
          <w:color w:val="0070C0"/>
          <w:lang w:val="en-US" w:eastAsia="zh-CN"/>
        </w:rPr>
      </w:pPr>
      <w:r>
        <w:rPr>
          <w:rFonts w:hint="eastAsia"/>
          <w:b/>
          <w:bCs/>
          <w:i w:val="0"/>
          <w:iCs w:val="0"/>
          <w:color w:val="0070C0"/>
          <w:lang w:val="en-US" w:eastAsia="zh-CN"/>
        </w:rPr>
        <w:t>On candidate PSCell configuration release</w:t>
      </w:r>
    </w:p>
    <w:p>
      <w:pPr>
        <w:pStyle w:val="9"/>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6: </w:t>
      </w:r>
      <w:r>
        <w:rPr>
          <w:rFonts w:hint="eastAsia"/>
          <w:i w:val="0"/>
          <w:iCs w:val="0"/>
          <w:lang w:val="en-US" w:eastAsia="zh-CN"/>
        </w:rPr>
        <w:t xml:space="preserve">Upon SCG release, SCG deactivation or intra-MN PCell change, the NW can indicate whether to release stored candidate PSCell configurations or which candidate PSCells to be released, e.g. via </w:t>
      </w:r>
      <w:r>
        <w:rPr>
          <w:i w:val="0"/>
          <w:iCs w:val="0"/>
        </w:rPr>
        <w:t>condReconfigToRemoveList</w:t>
      </w:r>
      <w:r>
        <w:rPr>
          <w:rFonts w:hint="eastAsia"/>
          <w:i w:val="0"/>
          <w:iCs w:val="0"/>
          <w:lang w:val="en-US" w:eastAsia="zh-CN"/>
        </w:rPr>
        <w:t xml:space="preserve"> in RRCReconfiguration message.</w:t>
      </w:r>
    </w:p>
    <w:p>
      <w:pPr>
        <w:pStyle w:val="9"/>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7: </w:t>
      </w:r>
      <w:r>
        <w:rPr>
          <w:rFonts w:hint="eastAsia"/>
          <w:i w:val="0"/>
          <w:iCs w:val="0"/>
          <w:lang w:val="en-US" w:eastAsia="zh-CN"/>
        </w:rPr>
        <w:t>If candidate PSCell configurations are not released by the NW upon SCG release, the maintained candidate PSCell configurations can be used for the subsequent CPA.</w:t>
      </w:r>
    </w:p>
    <w:p>
      <w:pPr>
        <w:pStyle w:val="9"/>
        <w:tabs>
          <w:tab w:val="right" w:leader="dot" w:pos="9660"/>
        </w:tabs>
        <w:rPr>
          <w:i w:val="0"/>
          <w:iCs w:val="0"/>
        </w:rPr>
      </w:pPr>
      <w:r>
        <w:rPr>
          <w:rFonts w:hint="default" w:ascii="Times New Roman" w:hAnsi="Times New Roman" w:eastAsia="宋体"/>
          <w:bCs/>
          <w:i w:val="0"/>
          <w:iCs w:val="0"/>
          <w:caps w:val="0"/>
          <w:smallCaps w:val="0"/>
          <w:strike w:val="0"/>
          <w:dstrike w:val="0"/>
          <w:vanish w:val="0"/>
          <w:color w:val="000000"/>
          <w:spacing w:val="0"/>
          <w:position w:val="0"/>
          <w:szCs w:val="24"/>
          <w:u w:val="none"/>
          <w:vertAlign w:val="baseline"/>
          <w:lang w:val="en-US" w:eastAsia="zh-CN"/>
        </w:rPr>
        <w:t xml:space="preserve">Proposal 8: </w:t>
      </w:r>
      <w:r>
        <w:rPr>
          <w:rFonts w:hint="eastAsia"/>
          <w:i w:val="0"/>
          <w:iCs w:val="0"/>
          <w:lang w:val="en-US" w:eastAsia="zh-CN"/>
        </w:rPr>
        <w:t>If candidate PSCell configurations are not released by the NW upon SCG deactivation, the status of maintained candidate SCGs shall be considered as deactivated (i.e. the UE shall not perform RA to the target candidate PSCell) during SCG deactivation.</w:t>
      </w:r>
    </w:p>
    <w:p>
      <w:pPr>
        <w:pStyle w:val="9"/>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9: </w:t>
      </w:r>
      <w:r>
        <w:rPr>
          <w:rFonts w:hint="default"/>
          <w:i w:val="0"/>
          <w:iCs w:val="0"/>
          <w:lang w:val="en-US" w:eastAsia="zh-CN"/>
        </w:rPr>
        <w:t xml:space="preserve">The candidate </w:t>
      </w:r>
      <w:r>
        <w:rPr>
          <w:rFonts w:hint="eastAsia"/>
          <w:i w:val="0"/>
          <w:iCs w:val="0"/>
          <w:lang w:val="en-US" w:eastAsia="zh-CN"/>
        </w:rPr>
        <w:t>PSCell</w:t>
      </w:r>
      <w:r>
        <w:rPr>
          <w:rFonts w:hint="default"/>
          <w:i w:val="0"/>
          <w:iCs w:val="0"/>
          <w:lang w:val="en-US" w:eastAsia="zh-CN"/>
        </w:rPr>
        <w:t xml:space="preserve"> configurations are released by UE automatically upon the following cases</w:t>
      </w:r>
      <w:r>
        <w:rPr>
          <w:rFonts w:hint="eastAsia"/>
          <w:i w:val="0"/>
          <w:iCs w:val="0"/>
          <w:lang w:val="en-US" w:eastAsia="zh-CN"/>
        </w:rPr>
        <w:t xml:space="preserve"> happen</w:t>
      </w:r>
      <w:r>
        <w:rPr>
          <w:rFonts w:hint="default"/>
          <w:i w:val="0"/>
          <w:iCs w:val="0"/>
          <w:lang w:val="en-US" w:eastAsia="zh-CN"/>
        </w:rPr>
        <w:t>:</w:t>
      </w:r>
    </w:p>
    <w:p>
      <w:pPr>
        <w:pStyle w:val="11"/>
        <w:tabs>
          <w:tab w:val="right" w:leader="dot" w:pos="9660"/>
        </w:tabs>
        <w:rPr>
          <w:i w:val="0"/>
          <w:iCs w:val="0"/>
        </w:rPr>
      </w:pPr>
      <w:r>
        <w:rPr>
          <w:rFonts w:hint="default" w:ascii="Arial" w:hAnsi="Arial" w:cs="Arial"/>
          <w:i w:val="0"/>
          <w:iCs w:val="0"/>
          <w:lang w:val="en-US" w:eastAsia="zh-CN"/>
        </w:rPr>
        <w:t xml:space="preserve">• </w:t>
      </w:r>
      <w:r>
        <w:rPr>
          <w:rFonts w:hint="default"/>
          <w:i w:val="0"/>
          <w:iCs w:val="0"/>
          <w:lang w:val="en-US" w:eastAsia="zh-CN"/>
        </w:rPr>
        <w:t>RRC re-establishment</w:t>
      </w:r>
    </w:p>
    <w:p>
      <w:pPr>
        <w:pStyle w:val="11"/>
        <w:tabs>
          <w:tab w:val="right" w:leader="dot" w:pos="9660"/>
        </w:tabs>
        <w:rPr>
          <w:i w:val="0"/>
          <w:iCs w:val="0"/>
        </w:rPr>
      </w:pPr>
      <w:r>
        <w:rPr>
          <w:rFonts w:hint="default" w:ascii="Arial" w:hAnsi="Arial" w:cs="Arial"/>
          <w:i w:val="0"/>
          <w:iCs w:val="0"/>
          <w:lang w:val="en-US" w:eastAsia="zh-CN"/>
        </w:rPr>
        <w:t xml:space="preserve">• </w:t>
      </w:r>
      <w:r>
        <w:rPr>
          <w:rFonts w:hint="default"/>
          <w:i w:val="0"/>
          <w:iCs w:val="0"/>
          <w:lang w:val="en-US" w:eastAsia="zh-CN"/>
        </w:rPr>
        <w:t>going to RRC_INACTIVE state</w:t>
      </w:r>
    </w:p>
    <w:p>
      <w:pPr>
        <w:pStyle w:val="11"/>
        <w:tabs>
          <w:tab w:val="right" w:leader="dot" w:pos="9660"/>
        </w:tabs>
        <w:rPr>
          <w:rFonts w:hint="default"/>
          <w:i w:val="0"/>
          <w:iCs w:val="0"/>
          <w:lang w:val="en-US" w:eastAsia="zh-CN"/>
        </w:rPr>
      </w:pPr>
      <w:r>
        <w:rPr>
          <w:rFonts w:hint="default" w:ascii="Arial" w:hAnsi="Arial" w:cs="Arial"/>
          <w:i w:val="0"/>
          <w:iCs w:val="0"/>
          <w:lang w:val="en-US" w:eastAsia="zh-CN"/>
        </w:rPr>
        <w:t xml:space="preserve">• </w:t>
      </w:r>
      <w:r>
        <w:rPr>
          <w:rFonts w:hint="default"/>
          <w:i w:val="0"/>
          <w:iCs w:val="0"/>
          <w:lang w:val="en-US" w:eastAsia="zh-CN"/>
        </w:rPr>
        <w:t>going to RRC_IDLE state</w:t>
      </w:r>
    </w:p>
    <w:p>
      <w:pPr>
        <w:bidi w:val="0"/>
        <w:rPr>
          <w:rFonts w:hint="eastAsia"/>
          <w:b/>
          <w:bCs/>
          <w:i w:val="0"/>
          <w:iCs w:val="0"/>
          <w:color w:val="0070C0"/>
          <w:lang w:val="en-US" w:eastAsia="zh-CN"/>
        </w:rPr>
      </w:pPr>
      <w:r>
        <w:rPr>
          <w:rFonts w:hint="eastAsia"/>
          <w:b/>
          <w:bCs/>
          <w:i w:val="0"/>
          <w:iCs w:val="0"/>
          <w:color w:val="0070C0"/>
          <w:lang w:val="en-US" w:eastAsia="zh-CN"/>
        </w:rPr>
        <w:t>Security issue</w:t>
      </w:r>
    </w:p>
    <w:p>
      <w:pPr>
        <w:pStyle w:val="9"/>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10: </w:t>
      </w:r>
      <w:r>
        <w:rPr>
          <w:rFonts w:hint="eastAsia"/>
          <w:i w:val="0"/>
          <w:iCs w:val="0"/>
          <w:lang w:val="en-US" w:eastAsia="zh-CN"/>
        </w:rPr>
        <w:t>A cell set ID is configured per candidate PSCell to indicate whether the source cell and the target candidate cell belong to the same SN or not:</w:t>
      </w:r>
    </w:p>
    <w:p>
      <w:pPr>
        <w:pStyle w:val="11"/>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If the CPC is executed between cells with the same set ID, no SN key update is required.</w:t>
      </w:r>
    </w:p>
    <w:p>
      <w:pPr>
        <w:pStyle w:val="11"/>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If the CPC is executed between cells with the different set IDs, the SN key update is required.</w:t>
      </w:r>
    </w:p>
    <w:p>
      <w:pPr>
        <w:pStyle w:val="9"/>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11: </w:t>
      </w:r>
      <w:r>
        <w:rPr>
          <w:rFonts w:hint="eastAsia"/>
          <w:i w:val="0"/>
          <w:iCs w:val="0"/>
          <w:lang w:val="en-US" w:eastAsia="zh-CN"/>
        </w:rPr>
        <w:t>The NW provides a list of sk-counter values for each cell set, to allow the UE to use an unused sk-counter when the UE performs CPC across different cell sets.</w:t>
      </w:r>
    </w:p>
    <w:p>
      <w:pPr>
        <w:spacing w:before="120" w:after="120"/>
        <w:jc w:val="both"/>
      </w:pPr>
      <w:r>
        <w:rPr>
          <w:bCs w:val="0"/>
          <w:i w:val="0"/>
          <w:iCs w:val="0"/>
        </w:rPr>
        <w:fldChar w:fldCharType="end"/>
      </w:r>
    </w:p>
    <w:p>
      <w:pPr>
        <w:pStyle w:val="2"/>
        <w:spacing w:before="120" w:after="120"/>
        <w:jc w:val="both"/>
        <w:rPr>
          <w:rFonts w:eastAsia="宋体"/>
        </w:rPr>
      </w:pPr>
      <w:r>
        <w:rPr>
          <w:rFonts w:hint="eastAsia" w:eastAsia="宋体"/>
        </w:rPr>
        <w:t>Reference</w:t>
      </w:r>
      <w:r>
        <w:rPr>
          <w:rFonts w:eastAsia="宋体"/>
        </w:rPr>
        <w:t>s</w:t>
      </w:r>
    </w:p>
    <w:p>
      <w:pPr>
        <w:pStyle w:val="22"/>
        <w:spacing w:before="120" w:after="120"/>
        <w:ind w:left="363" w:hanging="363"/>
        <w:jc w:val="both"/>
        <w:rPr>
          <w:szCs w:val="20"/>
        </w:rPr>
      </w:pPr>
      <w:bookmarkStart w:id="3" w:name="_Ref17466"/>
      <w:r>
        <w:rPr>
          <w:rFonts w:hint="eastAsia"/>
        </w:rPr>
        <w:t>R</w:t>
      </w:r>
      <w:r>
        <w:t>AN2#1</w:t>
      </w:r>
      <w:r>
        <w:rPr>
          <w:rFonts w:hint="eastAsia"/>
          <w:lang w:val="en-US" w:eastAsia="zh-CN"/>
        </w:rPr>
        <w:t>22</w:t>
      </w:r>
      <w:r>
        <w:t xml:space="preserve"> </w:t>
      </w:r>
      <w:r>
        <w:rPr>
          <w:rFonts w:hint="eastAsia"/>
        </w:rPr>
        <w:t>C</w:t>
      </w:r>
      <w:r>
        <w:t xml:space="preserve">hair </w:t>
      </w:r>
      <w:r>
        <w:rPr>
          <w:rFonts w:hint="eastAsia"/>
        </w:rPr>
        <w:t>N</w:t>
      </w:r>
      <w:r>
        <w:t>otes</w:t>
      </w:r>
    </w:p>
    <w:p>
      <w:pPr>
        <w:pStyle w:val="22"/>
        <w:spacing w:before="120" w:after="120"/>
        <w:ind w:left="363" w:hanging="363"/>
        <w:jc w:val="both"/>
        <w:rPr>
          <w:szCs w:val="20"/>
        </w:rPr>
      </w:pPr>
      <w:r>
        <w:rPr>
          <w:rFonts w:hint="eastAsia"/>
          <w:szCs w:val="20"/>
        </w:rPr>
        <w:t>R2-230737</w:t>
      </w:r>
      <w:r>
        <w:rPr>
          <w:rFonts w:hint="eastAsia" w:eastAsia="宋体"/>
          <w:szCs w:val="20"/>
          <w:lang w:val="en-US" w:eastAsia="zh-CN"/>
        </w:rPr>
        <w:t>4</w:t>
      </w:r>
      <w:r>
        <w:rPr>
          <w:rFonts w:hint="eastAsia"/>
          <w:szCs w:val="20"/>
        </w:rPr>
        <w:t xml:space="preserve"> </w:t>
      </w:r>
      <w:r>
        <w:rPr>
          <w:rFonts w:hint="eastAsia" w:eastAsia="宋体"/>
          <w:szCs w:val="20"/>
          <w:lang w:val="en-US" w:eastAsia="zh-CN"/>
        </w:rPr>
        <w:t xml:space="preserve"> </w:t>
      </w:r>
      <w:r>
        <w:rPr>
          <w:rFonts w:hint="eastAsia"/>
          <w:szCs w:val="20"/>
        </w:rPr>
        <w:t>Preparation procedure for subsequent CPAC</w:t>
      </w:r>
      <w:r>
        <w:rPr>
          <w:rFonts w:hint="eastAsia" w:eastAsia="宋体"/>
          <w:szCs w:val="20"/>
          <w:lang w:val="en-US" w:eastAsia="zh-CN"/>
        </w:rPr>
        <w:t xml:space="preserve">  ZTE Corporation, Sanechips</w:t>
      </w:r>
    </w:p>
    <w:p>
      <w:pPr>
        <w:pStyle w:val="22"/>
        <w:numPr>
          <w:ilvl w:val="0"/>
          <w:numId w:val="0"/>
        </w:numPr>
        <w:spacing w:before="120" w:after="120"/>
        <w:ind w:leftChars="0"/>
        <w:jc w:val="both"/>
        <w:rPr>
          <w:szCs w:val="20"/>
        </w:rPr>
      </w:pPr>
    </w:p>
    <w:bookmarkEnd w:id="3"/>
    <w:p>
      <w:pPr>
        <w:pStyle w:val="2"/>
        <w:spacing w:before="120" w:after="120"/>
        <w:jc w:val="both"/>
        <w:rPr>
          <w:szCs w:val="20"/>
        </w:rPr>
      </w:pPr>
      <w:r>
        <w:rPr>
          <w:rFonts w:hint="eastAsia" w:eastAsia="宋体"/>
          <w:lang w:val="en-US" w:eastAsia="zh-CN"/>
        </w:rPr>
        <w:t>Annex</w:t>
      </w:r>
    </w:p>
    <w:p>
      <w:pPr>
        <w:keepNext/>
        <w:keepLines/>
        <w:pageBreakBefore w:val="0"/>
        <w:pBdr>
          <w:top w:val="none" w:color="auto" w:sz="0" w:space="0"/>
        </w:pBdr>
        <w:kinsoku/>
        <w:wordWrap/>
        <w:overflowPunct w:val="0"/>
        <w:topLinePunct w:val="0"/>
        <w:autoSpaceDE w:val="0"/>
        <w:autoSpaceDN w:val="0"/>
        <w:bidi w:val="0"/>
        <w:adjustRightInd w:val="0"/>
        <w:snapToGrid w:val="0"/>
        <w:spacing w:before="0" w:after="0" w:line="240" w:lineRule="auto"/>
        <w:ind w:left="1418" w:hanging="1418"/>
        <w:textAlignment w:val="baseline"/>
        <w:outlineLvl w:val="3"/>
        <w:rPr>
          <w:rFonts w:ascii="Arial" w:hAnsi="Arial" w:eastAsia="Times New Roman" w:cs="Times New Roman"/>
          <w:i/>
          <w:iCs/>
          <w:sz w:val="24"/>
          <w:lang w:val="en-GB" w:eastAsia="ja-JP" w:bidi="ar-SA"/>
        </w:rPr>
      </w:pPr>
      <w:bookmarkStart w:id="4" w:name="_Toc60777201"/>
      <w:bookmarkStart w:id="5" w:name="_Toc131064929"/>
      <w:r>
        <w:rPr>
          <w:rFonts w:ascii="Arial" w:hAnsi="Arial" w:eastAsia="Times New Roman" w:cs="Times New Roman"/>
          <w:i/>
          <w:iCs/>
          <w:sz w:val="24"/>
          <w:lang w:val="en-GB" w:eastAsia="ja-JP" w:bidi="ar-SA"/>
        </w:rPr>
        <w:t>–</w:t>
      </w:r>
      <w:r>
        <w:rPr>
          <w:rFonts w:ascii="Arial" w:hAnsi="Arial" w:eastAsia="Times New Roman" w:cs="Times New Roman"/>
          <w:i/>
          <w:iCs/>
          <w:sz w:val="24"/>
          <w:lang w:val="en-GB" w:eastAsia="ja-JP" w:bidi="ar-SA"/>
        </w:rPr>
        <w:tab/>
      </w:r>
      <w:r>
        <w:rPr>
          <w:rFonts w:ascii="Arial" w:hAnsi="Arial" w:eastAsia="Times New Roman" w:cs="Times New Roman"/>
          <w:i/>
          <w:iCs/>
          <w:sz w:val="24"/>
          <w:lang w:val="en-GB" w:eastAsia="ja-JP" w:bidi="ar-SA"/>
        </w:rPr>
        <w:t>ConditionalReconfiguration</w:t>
      </w:r>
      <w:bookmarkEnd w:id="4"/>
      <w:bookmarkEnd w:id="5"/>
    </w:p>
    <w:p>
      <w:pPr>
        <w:overflowPunct w:val="0"/>
        <w:autoSpaceDE w:val="0"/>
        <w:autoSpaceDN w:val="0"/>
        <w:adjustRightInd w:val="0"/>
        <w:spacing w:beforeLines="-2147483648" w:after="180" w:afterLines="-2147483648"/>
        <w:jc w:val="left"/>
        <w:textAlignment w:val="baseline"/>
        <w:rPr>
          <w:rFonts w:ascii="Times New Roman" w:hAnsi="Times New Roman" w:eastAsia="Times New Roman" w:cs="Times New Roman"/>
          <w:kern w:val="0"/>
          <w:lang w:val="en-GB" w:eastAsia="ja-JP"/>
        </w:rPr>
      </w:pPr>
      <w:r>
        <w:rPr>
          <w:rFonts w:ascii="Times New Roman" w:hAnsi="Times New Roman" w:eastAsia="Times New Roman" w:cs="Times New Roman"/>
          <w:kern w:val="0"/>
          <w:lang w:val="en-GB" w:eastAsia="ja-JP"/>
        </w:rPr>
        <w:t xml:space="preserve">The IE </w:t>
      </w:r>
      <w:r>
        <w:rPr>
          <w:rFonts w:ascii="Times New Roman" w:hAnsi="Times New Roman" w:eastAsia="Times New Roman" w:cs="Times New Roman"/>
          <w:i/>
          <w:kern w:val="0"/>
          <w:lang w:val="en-GB" w:eastAsia="ja-JP"/>
        </w:rPr>
        <w:t xml:space="preserve">ConditionalReconfiguration </w:t>
      </w:r>
      <w:r>
        <w:rPr>
          <w:rFonts w:ascii="Times New Roman" w:hAnsi="Times New Roman" w:eastAsia="Times New Roman" w:cs="Times New Roman"/>
          <w:kern w:val="0"/>
          <w:lang w:val="en-GB" w:eastAsia="ja-JP"/>
        </w:rPr>
        <w:t>is used to add, modify and release the configuration of conditional reconfiguration.</w:t>
      </w:r>
    </w:p>
    <w:p>
      <w:pPr>
        <w:keepNext/>
        <w:keepLines/>
        <w:overflowPunct w:val="0"/>
        <w:autoSpaceDE w:val="0"/>
        <w:autoSpaceDN w:val="0"/>
        <w:adjustRightInd w:val="0"/>
        <w:spacing w:before="60" w:after="180"/>
        <w:jc w:val="center"/>
        <w:textAlignment w:val="baseline"/>
        <w:rPr>
          <w:rFonts w:eastAsia="宋体"/>
          <w:lang w:val="en-GB" w:eastAsia="ja-JP"/>
        </w:rPr>
      </w:pPr>
      <w:r>
        <w:rPr>
          <w:rFonts w:ascii="Arial" w:hAnsi="Arial" w:eastAsia="Times New Roman" w:cs="Times New Roman"/>
          <w:b/>
          <w:bCs/>
          <w:i/>
          <w:iCs/>
          <w:lang w:val="en-GB" w:eastAsia="ja-JP" w:bidi="ar-SA"/>
        </w:rPr>
        <w:t xml:space="preserve">ConditionalReconfiguration </w:t>
      </w:r>
      <w:r>
        <w:rPr>
          <w:rFonts w:ascii="Arial" w:hAnsi="Arial" w:eastAsia="Times New Roman" w:cs="Times New Roman"/>
          <w:b/>
          <w:lang w:val="en-GB" w:eastAsia="ja-JP" w:bidi="ar-SA"/>
        </w:rPr>
        <w:t>information element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TAG-CONDITIONALRECONFIGURATION-START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sz w:val="16"/>
          <w:lang w:val="en-GB" w:eastAsia="en-GB"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ConditionalReconfiguration-r16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attemptCondReconfig-r16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CHO</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condReconfigToRemoveList-r16         CondReconfigToRemoveList-r16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condReconfigToAddModList-r16         CondReconfigToAddModList-r16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ind w:firstLine="320" w:firstLineChars="200"/>
        <w:textAlignment w:val="auto"/>
        <w:rPr>
          <w:rFonts w:ascii="Courier New" w:hAnsi="Courier New" w:eastAsia="Batang" w:cs="Times New Roman"/>
          <w:color w:val="FF0000"/>
          <w:sz w:val="16"/>
          <w:u w:val="single"/>
          <w:lang w:val="en-GB" w:eastAsia="en-GB" w:bidi="ar-SA"/>
        </w:rPr>
      </w:pPr>
      <w:r>
        <w:rPr>
          <w:rFonts w:ascii="Courier New" w:hAnsi="Courier New" w:eastAsia="Batang" w:cs="Times New Roman"/>
          <w:color w:val="FF0000"/>
          <w:sz w:val="16"/>
          <w:u w:val="single"/>
          <w:lang w:val="en-GB" w:eastAsia="en-GB" w:bidi="ar-SA"/>
        </w:rPr>
        <w:t>condReconfig</w:t>
      </w:r>
      <w:r>
        <w:rPr>
          <w:rFonts w:hint="eastAsia" w:ascii="Courier New" w:hAnsi="Courier New" w:eastAsia="宋体" w:cs="Times New Roman"/>
          <w:color w:val="FF0000"/>
          <w:sz w:val="16"/>
          <w:u w:val="single"/>
          <w:lang w:val="en-US" w:eastAsia="zh-CN" w:bidi="ar-SA"/>
        </w:rPr>
        <w:t>Set</w:t>
      </w:r>
      <w:r>
        <w:rPr>
          <w:rFonts w:ascii="Courier New" w:hAnsi="Courier New" w:eastAsia="Batang" w:cs="Times New Roman"/>
          <w:color w:val="FF0000"/>
          <w:sz w:val="16"/>
          <w:u w:val="single"/>
          <w:lang w:val="en-GB" w:eastAsia="en-GB" w:bidi="ar-SA"/>
        </w:rPr>
        <w:t>ToAddModList-r1</w:t>
      </w:r>
      <w:r>
        <w:rPr>
          <w:rFonts w:hint="eastAsia" w:ascii="Courier New" w:hAnsi="Courier New" w:eastAsia="宋体" w:cs="Times New Roman"/>
          <w:color w:val="FF0000"/>
          <w:sz w:val="16"/>
          <w:u w:val="single"/>
          <w:lang w:val="en-US" w:eastAsia="zh-CN" w:bidi="ar-SA"/>
        </w:rPr>
        <w:t>8</w:t>
      </w:r>
      <w:r>
        <w:rPr>
          <w:rFonts w:ascii="Courier New" w:hAnsi="Courier New" w:eastAsia="Batang" w:cs="Times New Roman"/>
          <w:color w:val="FF0000"/>
          <w:sz w:val="16"/>
          <w:u w:val="single"/>
          <w:lang w:val="en-GB" w:eastAsia="en-GB" w:bidi="ar-SA"/>
        </w:rPr>
        <w:t xml:space="preserve">         CondReconfig</w:t>
      </w:r>
      <w:r>
        <w:rPr>
          <w:rFonts w:hint="eastAsia" w:ascii="Courier New" w:hAnsi="Courier New" w:eastAsia="宋体" w:cs="Times New Roman"/>
          <w:color w:val="FF0000"/>
          <w:sz w:val="16"/>
          <w:u w:val="single"/>
          <w:lang w:val="en-US" w:eastAsia="zh-CN" w:bidi="ar-SA"/>
        </w:rPr>
        <w:t>Set</w:t>
      </w:r>
      <w:r>
        <w:rPr>
          <w:rFonts w:ascii="Courier New" w:hAnsi="Courier New" w:eastAsia="Batang" w:cs="Times New Roman"/>
          <w:color w:val="FF0000"/>
          <w:sz w:val="16"/>
          <w:u w:val="single"/>
          <w:lang w:val="en-GB" w:eastAsia="en-GB" w:bidi="ar-SA"/>
        </w:rPr>
        <w:t>ToAddModList-r1</w:t>
      </w:r>
      <w:r>
        <w:rPr>
          <w:rFonts w:hint="eastAsia" w:ascii="Courier New" w:hAnsi="Courier New" w:eastAsia="宋体" w:cs="Times New Roman"/>
          <w:color w:val="FF0000"/>
          <w:sz w:val="16"/>
          <w:u w:val="single"/>
          <w:lang w:val="en-US" w:eastAsia="zh-CN" w:bidi="ar-SA"/>
        </w:rPr>
        <w:t>8</w:t>
      </w:r>
      <w:r>
        <w:rPr>
          <w:rFonts w:ascii="Courier New" w:hAnsi="Courier New" w:eastAsia="Batang" w:cs="Times New Roman"/>
          <w:color w:val="FF0000"/>
          <w:sz w:val="16"/>
          <w:u w:val="single"/>
          <w:lang w:val="en-GB" w:eastAsia="en-GB" w:bidi="ar-SA"/>
        </w:rPr>
        <w:t xml:space="preserve">   OPTIONAL,   -- Need N</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ind w:firstLine="320" w:firstLineChars="200"/>
        <w:textAlignment w:val="auto"/>
        <w:rPr>
          <w:rFonts w:ascii="Courier New" w:hAnsi="Courier New" w:eastAsia="Batang" w:cs="Times New Roman"/>
          <w:color w:val="FF0000"/>
          <w:sz w:val="16"/>
          <w:u w:val="single"/>
          <w:lang w:val="en-GB" w:eastAsia="en-GB" w:bidi="ar-SA"/>
        </w:rPr>
      </w:pPr>
      <w:r>
        <w:rPr>
          <w:rFonts w:ascii="Courier New" w:hAnsi="Courier New" w:eastAsia="Batang" w:cs="Times New Roman"/>
          <w:color w:val="FF0000"/>
          <w:sz w:val="16"/>
          <w:u w:val="single"/>
          <w:lang w:val="en-GB" w:eastAsia="en-GB" w:bidi="ar-SA"/>
        </w:rPr>
        <w:t>condReconfig</w:t>
      </w:r>
      <w:r>
        <w:rPr>
          <w:rFonts w:hint="eastAsia" w:ascii="Courier New" w:hAnsi="Courier New" w:eastAsia="宋体" w:cs="Times New Roman"/>
          <w:color w:val="FF0000"/>
          <w:sz w:val="16"/>
          <w:u w:val="single"/>
          <w:lang w:val="en-US" w:eastAsia="zh-CN" w:bidi="ar-SA"/>
        </w:rPr>
        <w:t>Set</w:t>
      </w:r>
      <w:r>
        <w:rPr>
          <w:rFonts w:ascii="Courier New" w:hAnsi="Courier New" w:eastAsia="Batang" w:cs="Times New Roman"/>
          <w:color w:val="FF0000"/>
          <w:sz w:val="16"/>
          <w:u w:val="single"/>
          <w:lang w:val="en-GB" w:eastAsia="en-GB" w:bidi="ar-SA"/>
        </w:rPr>
        <w:t>To</w:t>
      </w:r>
      <w:r>
        <w:rPr>
          <w:rFonts w:hint="eastAsia" w:ascii="Courier New" w:hAnsi="Courier New" w:eastAsia="宋体" w:cs="Times New Roman"/>
          <w:color w:val="FF0000"/>
          <w:sz w:val="16"/>
          <w:u w:val="single"/>
          <w:lang w:val="en-US" w:eastAsia="zh-CN" w:bidi="ar-SA"/>
        </w:rPr>
        <w:t>Remove</w:t>
      </w:r>
      <w:r>
        <w:rPr>
          <w:rFonts w:ascii="Courier New" w:hAnsi="Courier New" w:eastAsia="Batang" w:cs="Times New Roman"/>
          <w:color w:val="FF0000"/>
          <w:sz w:val="16"/>
          <w:u w:val="single"/>
          <w:lang w:val="en-GB" w:eastAsia="en-GB" w:bidi="ar-SA"/>
        </w:rPr>
        <w:t>List-r1</w:t>
      </w:r>
      <w:r>
        <w:rPr>
          <w:rFonts w:hint="eastAsia" w:ascii="Courier New" w:hAnsi="Courier New" w:eastAsia="宋体" w:cs="Times New Roman"/>
          <w:color w:val="FF0000"/>
          <w:sz w:val="16"/>
          <w:u w:val="single"/>
          <w:lang w:val="en-US" w:eastAsia="zh-CN" w:bidi="ar-SA"/>
        </w:rPr>
        <w:t>8</w:t>
      </w:r>
      <w:r>
        <w:rPr>
          <w:rFonts w:ascii="Courier New" w:hAnsi="Courier New" w:eastAsia="Batang" w:cs="Times New Roman"/>
          <w:color w:val="FF0000"/>
          <w:sz w:val="16"/>
          <w:u w:val="single"/>
          <w:lang w:val="en-GB" w:eastAsia="en-GB" w:bidi="ar-SA"/>
        </w:rPr>
        <w:t xml:space="preserve">         CondReconfig</w:t>
      </w:r>
      <w:r>
        <w:rPr>
          <w:rFonts w:hint="eastAsia" w:ascii="Courier New" w:hAnsi="Courier New" w:eastAsia="宋体" w:cs="Times New Roman"/>
          <w:color w:val="FF0000"/>
          <w:sz w:val="16"/>
          <w:u w:val="single"/>
          <w:lang w:val="en-US" w:eastAsia="zh-CN" w:bidi="ar-SA"/>
        </w:rPr>
        <w:t>Set</w:t>
      </w:r>
      <w:r>
        <w:rPr>
          <w:rFonts w:ascii="Courier New" w:hAnsi="Courier New" w:eastAsia="Batang" w:cs="Times New Roman"/>
          <w:color w:val="FF0000"/>
          <w:sz w:val="16"/>
          <w:u w:val="single"/>
          <w:lang w:val="en-GB" w:eastAsia="en-GB" w:bidi="ar-SA"/>
        </w:rPr>
        <w:t>To</w:t>
      </w:r>
      <w:r>
        <w:rPr>
          <w:rFonts w:hint="eastAsia" w:ascii="Courier New" w:hAnsi="Courier New" w:eastAsia="宋体" w:cs="Times New Roman"/>
          <w:color w:val="FF0000"/>
          <w:sz w:val="16"/>
          <w:u w:val="single"/>
          <w:lang w:val="en-US" w:eastAsia="zh-CN" w:bidi="ar-SA"/>
        </w:rPr>
        <w:t>Remove</w:t>
      </w:r>
      <w:r>
        <w:rPr>
          <w:rFonts w:ascii="Courier New" w:hAnsi="Courier New" w:eastAsia="Batang" w:cs="Times New Roman"/>
          <w:color w:val="FF0000"/>
          <w:sz w:val="16"/>
          <w:u w:val="single"/>
          <w:lang w:val="en-GB" w:eastAsia="en-GB" w:bidi="ar-SA"/>
        </w:rPr>
        <w:t>List-r1</w:t>
      </w:r>
      <w:r>
        <w:rPr>
          <w:rFonts w:hint="eastAsia" w:ascii="Courier New" w:hAnsi="Courier New" w:eastAsia="宋体" w:cs="Times New Roman"/>
          <w:color w:val="FF0000"/>
          <w:sz w:val="16"/>
          <w:u w:val="single"/>
          <w:lang w:val="en-US" w:eastAsia="zh-CN" w:bidi="ar-SA"/>
        </w:rPr>
        <w:t>8</w:t>
      </w:r>
      <w:r>
        <w:rPr>
          <w:rFonts w:ascii="Courier New" w:hAnsi="Courier New" w:eastAsia="Batang" w:cs="Times New Roman"/>
          <w:color w:val="FF0000"/>
          <w:sz w:val="16"/>
          <w:u w:val="single"/>
          <w:lang w:val="en-GB" w:eastAsia="en-GB" w:bidi="ar-SA"/>
        </w:rPr>
        <w:t xml:space="preserve">   OPTIONAL,   -- Need N</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ind w:firstLine="32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sz w:val="16"/>
          <w:lang w:val="en-GB" w:eastAsia="en-GB"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CondReconfigToRemoveList-r16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 maxNrofCondCells-r16))</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CondReconfigId-r16</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hint="eastAsia" w:ascii="Courier New" w:hAnsi="Courier New" w:eastAsia="宋体" w:cs="Times New Roman"/>
          <w:color w:val="FF0000"/>
          <w:sz w:val="16"/>
          <w:u w:val="single"/>
          <w:lang w:val="en-GB" w:eastAsia="zh-CN" w:bidi="ar-SA"/>
        </w:rPr>
      </w:pPr>
      <w:r>
        <w:rPr>
          <w:rFonts w:ascii="Courier New" w:hAnsi="Courier New" w:eastAsia="Batang" w:cs="Times New Roman"/>
          <w:color w:val="FF0000"/>
          <w:sz w:val="16"/>
          <w:u w:val="single"/>
          <w:lang w:val="en-GB" w:eastAsia="en-GB" w:bidi="ar-SA"/>
        </w:rPr>
        <w:t>CondReconfig</w:t>
      </w:r>
      <w:r>
        <w:rPr>
          <w:rFonts w:hint="eastAsia" w:ascii="Courier New" w:hAnsi="Courier New" w:eastAsia="Batang" w:cs="Times New Roman"/>
          <w:color w:val="FF0000"/>
          <w:sz w:val="16"/>
          <w:u w:val="single"/>
          <w:lang w:val="en-US" w:eastAsia="zh-CN" w:bidi="ar-SA"/>
        </w:rPr>
        <w:t>Set</w:t>
      </w:r>
      <w:r>
        <w:rPr>
          <w:rFonts w:ascii="Courier New" w:hAnsi="Courier New" w:eastAsia="Batang" w:cs="Times New Roman"/>
          <w:color w:val="FF0000"/>
          <w:sz w:val="16"/>
          <w:u w:val="single"/>
          <w:lang w:val="en-GB" w:eastAsia="en-GB" w:bidi="ar-SA"/>
        </w:rPr>
        <w:t>ToRemoveList-r1</w:t>
      </w:r>
      <w:r>
        <w:rPr>
          <w:rFonts w:hint="eastAsia" w:ascii="Courier New" w:hAnsi="Courier New" w:eastAsia="宋体" w:cs="Times New Roman"/>
          <w:color w:val="FF0000"/>
          <w:sz w:val="16"/>
          <w:u w:val="single"/>
          <w:lang w:val="en-US" w:eastAsia="zh-CN" w:bidi="ar-SA"/>
        </w:rPr>
        <w:t>8</w:t>
      </w:r>
      <w:r>
        <w:rPr>
          <w:rFonts w:ascii="Courier New" w:hAnsi="Courier New" w:eastAsia="Batang" w:cs="Times New Roman"/>
          <w:color w:val="FF0000"/>
          <w:sz w:val="16"/>
          <w:u w:val="single"/>
          <w:lang w:val="en-GB" w:eastAsia="en-GB" w:bidi="ar-SA"/>
        </w:rPr>
        <w:t xml:space="preserve"> ::=     SEQUENCE (SIZE (1.. maxNrofCond</w:t>
      </w:r>
      <w:r>
        <w:rPr>
          <w:rFonts w:hint="eastAsia" w:ascii="Courier New" w:hAnsi="Courier New" w:eastAsia="宋体" w:cs="Times New Roman"/>
          <w:color w:val="FF0000"/>
          <w:sz w:val="16"/>
          <w:u w:val="single"/>
          <w:lang w:val="en-US" w:eastAsia="zh-CN" w:bidi="ar-SA"/>
        </w:rPr>
        <w:t>Set</w:t>
      </w:r>
      <w:r>
        <w:rPr>
          <w:rFonts w:ascii="Courier New" w:hAnsi="Courier New" w:eastAsia="Batang" w:cs="Times New Roman"/>
          <w:color w:val="FF0000"/>
          <w:sz w:val="16"/>
          <w:u w:val="single"/>
          <w:lang w:val="en-GB" w:eastAsia="en-GB" w:bidi="ar-SA"/>
        </w:rPr>
        <w:t>s-r1</w:t>
      </w:r>
      <w:r>
        <w:rPr>
          <w:rFonts w:hint="eastAsia" w:ascii="Courier New" w:hAnsi="Courier New" w:eastAsia="宋体" w:cs="Times New Roman"/>
          <w:color w:val="FF0000"/>
          <w:sz w:val="16"/>
          <w:u w:val="single"/>
          <w:lang w:val="en-US" w:eastAsia="zh-CN" w:bidi="ar-SA"/>
        </w:rPr>
        <w:t>8</w:t>
      </w:r>
      <w:r>
        <w:rPr>
          <w:rFonts w:ascii="Courier New" w:hAnsi="Courier New" w:eastAsia="Batang" w:cs="Times New Roman"/>
          <w:color w:val="FF0000"/>
          <w:sz w:val="16"/>
          <w:u w:val="single"/>
          <w:lang w:val="en-GB" w:eastAsia="en-GB" w:bidi="ar-SA"/>
        </w:rPr>
        <w:t>)) OF CondReconfig</w:t>
      </w:r>
      <w:r>
        <w:rPr>
          <w:rFonts w:hint="eastAsia" w:ascii="Courier New" w:hAnsi="Courier New" w:eastAsia="Batang" w:cs="Times New Roman"/>
          <w:color w:val="FF0000"/>
          <w:sz w:val="16"/>
          <w:u w:val="single"/>
          <w:lang w:val="en-US" w:eastAsia="zh-CN" w:bidi="ar-SA"/>
        </w:rPr>
        <w:t>Set</w:t>
      </w:r>
      <w:r>
        <w:rPr>
          <w:rFonts w:ascii="Courier New" w:hAnsi="Courier New" w:eastAsia="Batang" w:cs="Times New Roman"/>
          <w:color w:val="FF0000"/>
          <w:sz w:val="16"/>
          <w:u w:val="single"/>
          <w:lang w:val="en-GB" w:eastAsia="en-GB" w:bidi="ar-SA"/>
        </w:rPr>
        <w:t>Id-r1</w:t>
      </w:r>
      <w:r>
        <w:rPr>
          <w:rFonts w:hint="eastAsia" w:ascii="Courier New" w:hAnsi="Courier New" w:eastAsia="宋体" w:cs="Times New Roman"/>
          <w:color w:val="FF0000"/>
          <w:sz w:val="16"/>
          <w:u w:val="single"/>
          <w:lang w:val="en-US" w:eastAsia="zh-CN" w:bidi="ar-SA"/>
        </w:rPr>
        <w:t>8</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sz w:val="16"/>
          <w:lang w:val="en-GB" w:eastAsia="en-GB"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TAG-CONDITIONALRECONFIGURATION-STOP</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pageBreakBefore w:val="0"/>
        <w:widowControl/>
        <w:kinsoku/>
        <w:wordWrap/>
        <w:overflowPunct w:val="0"/>
        <w:topLinePunct w:val="0"/>
        <w:autoSpaceDE w:val="0"/>
        <w:autoSpaceDN w:val="0"/>
        <w:bidi w:val="0"/>
        <w:adjustRightInd w:val="0"/>
        <w:snapToGrid w:val="0"/>
        <w:spacing w:after="0" w:line="240" w:lineRule="auto"/>
        <w:jc w:val="left"/>
        <w:textAlignment w:val="baseline"/>
        <w:rPr>
          <w:rFonts w:ascii="Times New Roman" w:hAnsi="Times New Roman" w:eastAsia="Times New Roman" w:cs="Times New Roman"/>
          <w:kern w:val="0"/>
          <w:sz w:val="20"/>
          <w:szCs w:val="20"/>
          <w:lang w:val="en-GB" w:eastAsia="ja-JP"/>
        </w:rPr>
      </w:pPr>
    </w:p>
    <w:p>
      <w:pPr>
        <w:keepNext/>
        <w:keepLines/>
        <w:pageBreakBefore w:val="0"/>
        <w:pBdr>
          <w:top w:val="none" w:color="auto" w:sz="0" w:space="0"/>
        </w:pBdr>
        <w:kinsoku/>
        <w:wordWrap/>
        <w:overflowPunct w:val="0"/>
        <w:topLinePunct w:val="0"/>
        <w:autoSpaceDE w:val="0"/>
        <w:autoSpaceDN w:val="0"/>
        <w:bidi w:val="0"/>
        <w:adjustRightInd w:val="0"/>
        <w:snapToGrid w:val="0"/>
        <w:spacing w:after="0" w:line="240" w:lineRule="auto"/>
        <w:ind w:left="1418" w:hanging="1418"/>
        <w:textAlignment w:val="baseline"/>
        <w:outlineLvl w:val="3"/>
        <w:rPr>
          <w:rFonts w:ascii="Arial" w:hAnsi="Arial" w:eastAsia="Times New Roman" w:cs="Times New Roman"/>
          <w:i/>
          <w:iCs/>
          <w:color w:val="FF0000"/>
          <w:sz w:val="24"/>
          <w:lang w:val="en-GB" w:eastAsia="ja-JP" w:bidi="ar-SA"/>
        </w:rPr>
      </w:pPr>
      <w:r>
        <w:rPr>
          <w:rFonts w:ascii="Arial" w:hAnsi="Arial" w:eastAsia="Times New Roman" w:cs="Times New Roman"/>
          <w:i/>
          <w:iCs/>
          <w:color w:val="FF0000"/>
          <w:sz w:val="24"/>
          <w:lang w:val="en-GB" w:eastAsia="ja-JP" w:bidi="ar-SA"/>
        </w:rPr>
        <w:t>–</w:t>
      </w:r>
      <w:r>
        <w:rPr>
          <w:rFonts w:ascii="Arial" w:hAnsi="Arial" w:eastAsia="Times New Roman" w:cs="Times New Roman"/>
          <w:i/>
          <w:iCs/>
          <w:color w:val="FF0000"/>
          <w:sz w:val="24"/>
          <w:lang w:val="en-GB" w:eastAsia="ja-JP" w:bidi="ar-SA"/>
        </w:rPr>
        <w:tab/>
      </w:r>
      <w:r>
        <w:rPr>
          <w:rFonts w:ascii="Arial" w:hAnsi="Arial" w:eastAsia="Times New Roman" w:cs="Times New Roman"/>
          <w:i/>
          <w:iCs/>
          <w:color w:val="FF0000"/>
          <w:sz w:val="24"/>
          <w:lang w:val="en-GB" w:eastAsia="ja-JP" w:bidi="ar-SA"/>
        </w:rPr>
        <w:t>CondReconfig</w:t>
      </w:r>
      <w:r>
        <w:rPr>
          <w:rFonts w:hint="eastAsia" w:ascii="Arial" w:hAnsi="Arial" w:eastAsia="宋体" w:cs="Times New Roman"/>
          <w:i/>
          <w:iCs/>
          <w:color w:val="FF0000"/>
          <w:sz w:val="24"/>
          <w:lang w:val="en-US" w:eastAsia="zh-CN" w:bidi="ar-SA"/>
        </w:rPr>
        <w:t>Set</w:t>
      </w:r>
      <w:r>
        <w:rPr>
          <w:rFonts w:ascii="Arial" w:hAnsi="Arial" w:eastAsia="Times New Roman" w:cs="Times New Roman"/>
          <w:i/>
          <w:iCs/>
          <w:color w:val="FF0000"/>
          <w:sz w:val="24"/>
          <w:lang w:val="en-GB" w:eastAsia="ja-JP" w:bidi="ar-SA"/>
        </w:rPr>
        <w:t>ToAddModList</w:t>
      </w:r>
    </w:p>
    <w:p>
      <w:pPr>
        <w:overflowPunct w:val="0"/>
        <w:autoSpaceDE w:val="0"/>
        <w:autoSpaceDN w:val="0"/>
        <w:adjustRightInd w:val="0"/>
        <w:spacing w:beforeLines="-2147483648" w:after="180" w:afterLines="-2147483648"/>
        <w:jc w:val="left"/>
        <w:textAlignment w:val="baseline"/>
        <w:rPr>
          <w:rFonts w:hint="default" w:ascii="Times New Roman" w:hAnsi="Times New Roman" w:eastAsia="宋体" w:cs="Times New Roman"/>
          <w:color w:val="FF0000"/>
          <w:kern w:val="0"/>
          <w:lang w:val="en-US" w:eastAsia="zh-CN"/>
        </w:rPr>
      </w:pPr>
      <w:r>
        <w:rPr>
          <w:rFonts w:ascii="Times New Roman" w:hAnsi="Times New Roman" w:eastAsia="Times New Roman" w:cs="Times New Roman"/>
          <w:color w:val="FF0000"/>
          <w:kern w:val="0"/>
          <w:lang w:val="en-GB" w:eastAsia="ja-JP"/>
        </w:rPr>
        <w:t xml:space="preserve">The IE </w:t>
      </w:r>
      <w:r>
        <w:rPr>
          <w:rFonts w:ascii="Times New Roman" w:hAnsi="Times New Roman" w:eastAsia="Times New Roman" w:cs="Times New Roman"/>
          <w:i/>
          <w:iCs/>
          <w:color w:val="FF0000"/>
          <w:kern w:val="0"/>
          <w:lang w:val="en-GB" w:eastAsia="ja-JP"/>
        </w:rPr>
        <w:t>CondReconfig</w:t>
      </w:r>
      <w:r>
        <w:rPr>
          <w:rFonts w:hint="eastAsia" w:eastAsia="宋体" w:cs="Times New Roman"/>
          <w:i/>
          <w:iCs/>
          <w:color w:val="FF0000"/>
          <w:kern w:val="0"/>
          <w:lang w:val="en-US" w:eastAsia="zh-CN"/>
        </w:rPr>
        <w:t>Set</w:t>
      </w:r>
      <w:r>
        <w:rPr>
          <w:rFonts w:ascii="Times New Roman" w:hAnsi="Times New Roman" w:eastAsia="Times New Roman" w:cs="Times New Roman"/>
          <w:i/>
          <w:iCs/>
          <w:color w:val="FF0000"/>
          <w:kern w:val="0"/>
          <w:lang w:val="en-GB" w:eastAsia="ja-JP"/>
        </w:rPr>
        <w:t xml:space="preserve">ToAddModList </w:t>
      </w:r>
      <w:r>
        <w:rPr>
          <w:rFonts w:ascii="Times New Roman" w:hAnsi="Times New Roman" w:eastAsia="Times New Roman" w:cs="Times New Roman"/>
          <w:color w:val="FF0000"/>
          <w:kern w:val="0"/>
          <w:lang w:val="en-GB" w:eastAsia="ja-JP"/>
        </w:rPr>
        <w:t>concerns a list of conditional reconfiguration</w:t>
      </w:r>
      <w:r>
        <w:rPr>
          <w:rFonts w:hint="eastAsia" w:eastAsia="宋体" w:cs="Times New Roman"/>
          <w:color w:val="FF0000"/>
          <w:kern w:val="0"/>
          <w:lang w:val="en-US" w:eastAsia="zh-CN"/>
        </w:rPr>
        <w:t xml:space="preserve"> set</w:t>
      </w:r>
      <w:r>
        <w:rPr>
          <w:rFonts w:ascii="Times New Roman" w:hAnsi="Times New Roman" w:eastAsia="Times New Roman" w:cs="Times New Roman"/>
          <w:color w:val="FF0000"/>
          <w:kern w:val="0"/>
          <w:lang w:val="en-GB" w:eastAsia="ja-JP"/>
        </w:rPr>
        <w:t xml:space="preserve">s to add or modify, with for each entry </w:t>
      </w:r>
      <w:r>
        <w:rPr>
          <w:rFonts w:hint="eastAsia" w:eastAsia="宋体" w:cs="Times New Roman"/>
          <w:color w:val="FF0000"/>
          <w:kern w:val="0"/>
          <w:lang w:val="en-US" w:eastAsia="zh-CN"/>
        </w:rPr>
        <w:t xml:space="preserve">the </w:t>
      </w:r>
      <w:r>
        <w:rPr>
          <w:rFonts w:hint="eastAsia" w:eastAsia="宋体" w:cs="Times New Roman"/>
          <w:i/>
          <w:iCs/>
          <w:color w:val="FF0000"/>
          <w:kern w:val="0"/>
          <w:lang w:val="en-US" w:eastAsia="zh-CN"/>
        </w:rPr>
        <w:t xml:space="preserve">condReconfigSetId </w:t>
      </w:r>
      <w:r>
        <w:rPr>
          <w:rFonts w:hint="eastAsia" w:eastAsia="宋体" w:cs="Times New Roman"/>
          <w:color w:val="FF0000"/>
          <w:kern w:val="0"/>
          <w:lang w:val="en-US" w:eastAsia="zh-CN"/>
        </w:rPr>
        <w:t xml:space="preserve">and the associate </w:t>
      </w:r>
      <w:r>
        <w:rPr>
          <w:rFonts w:hint="eastAsia" w:eastAsia="宋体" w:cs="Times New Roman"/>
          <w:i/>
          <w:iCs/>
          <w:color w:val="FF0000"/>
          <w:kern w:val="0"/>
          <w:lang w:val="en-US" w:eastAsia="zh-CN"/>
        </w:rPr>
        <w:t>sk-CounterList</w:t>
      </w:r>
      <w:r>
        <w:rPr>
          <w:rFonts w:hint="eastAsia" w:eastAsia="宋体" w:cs="Times New Roman"/>
          <w:color w:val="FF0000"/>
          <w:kern w:val="0"/>
          <w:lang w:val="en-US" w:eastAsia="zh-CN"/>
        </w:rPr>
        <w:t>.</w:t>
      </w:r>
    </w:p>
    <w:p>
      <w:pPr>
        <w:bidi w:val="0"/>
        <w:jc w:val="center"/>
        <w:rPr>
          <w:b/>
          <w:bCs/>
          <w:color w:val="FF0000"/>
          <w:lang w:val="en-GB" w:eastAsia="ja-JP"/>
        </w:rPr>
      </w:pPr>
      <w:r>
        <w:rPr>
          <w:b/>
          <w:bCs/>
          <w:i/>
          <w:iCs/>
          <w:color w:val="FF0000"/>
          <w:lang w:val="en-GB" w:eastAsia="ja-JP"/>
        </w:rPr>
        <w:t>CondReconfig</w:t>
      </w:r>
      <w:r>
        <w:rPr>
          <w:rFonts w:hint="eastAsia"/>
          <w:b/>
          <w:bCs/>
          <w:i/>
          <w:iCs/>
          <w:color w:val="FF0000"/>
          <w:lang w:val="en-US" w:eastAsia="zh-CN"/>
        </w:rPr>
        <w:t>Set</w:t>
      </w:r>
      <w:r>
        <w:rPr>
          <w:b/>
          <w:bCs/>
          <w:i/>
          <w:iCs/>
          <w:color w:val="FF0000"/>
          <w:lang w:val="en-GB" w:eastAsia="ja-JP"/>
        </w:rPr>
        <w:t xml:space="preserve">ToAddModList </w:t>
      </w:r>
      <w:r>
        <w:rPr>
          <w:b/>
          <w:bCs/>
          <w:color w:val="FF0000"/>
          <w:lang w:val="en-GB" w:eastAsia="ja-JP"/>
        </w:rPr>
        <w:t>information element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hint="eastAsia" w:ascii="Courier New" w:hAnsi="Courier New" w:eastAsia="宋体" w:cs="Times New Roman"/>
          <w:color w:val="FF0000"/>
          <w:sz w:val="16"/>
          <w:u w:val="single"/>
          <w:lang w:val="en-GB" w:eastAsia="zh-CN" w:bidi="ar-SA"/>
        </w:rPr>
      </w:pPr>
      <w:r>
        <w:rPr>
          <w:rFonts w:ascii="Courier New" w:hAnsi="Courier New" w:eastAsia="Batang" w:cs="Times New Roman"/>
          <w:color w:val="FF0000"/>
          <w:sz w:val="16"/>
          <w:u w:val="single"/>
          <w:lang w:val="en-GB" w:eastAsia="sv-SE" w:bidi="ar-SA"/>
        </w:rPr>
        <w:t>CondReconfig</w:t>
      </w:r>
      <w:r>
        <w:rPr>
          <w:rFonts w:hint="eastAsia" w:ascii="Courier New" w:hAnsi="Courier New" w:eastAsia="宋体" w:cs="Times New Roman"/>
          <w:color w:val="FF0000"/>
          <w:sz w:val="16"/>
          <w:u w:val="single"/>
          <w:lang w:val="en-US" w:eastAsia="zh-CN" w:bidi="ar-SA"/>
        </w:rPr>
        <w:t>Set</w:t>
      </w:r>
      <w:r>
        <w:rPr>
          <w:rFonts w:ascii="Courier New" w:hAnsi="Courier New" w:eastAsia="Batang" w:cs="Times New Roman"/>
          <w:color w:val="FF0000"/>
          <w:sz w:val="16"/>
          <w:u w:val="single"/>
          <w:lang w:val="en-GB" w:eastAsia="sv-SE" w:bidi="ar-SA"/>
        </w:rPr>
        <w:t>ToAddModList-r1</w:t>
      </w:r>
      <w:r>
        <w:rPr>
          <w:rFonts w:hint="eastAsia" w:ascii="Courier New" w:hAnsi="Courier New" w:eastAsia="宋体" w:cs="Times New Roman"/>
          <w:color w:val="FF0000"/>
          <w:sz w:val="16"/>
          <w:u w:val="single"/>
          <w:lang w:val="en-US" w:eastAsia="zh-CN" w:bidi="ar-SA"/>
        </w:rPr>
        <w:t>8</w:t>
      </w:r>
      <w:r>
        <w:rPr>
          <w:rFonts w:ascii="Courier New" w:hAnsi="Courier New" w:eastAsia="Batang" w:cs="Times New Roman"/>
          <w:color w:val="FF0000"/>
          <w:sz w:val="16"/>
          <w:u w:val="single"/>
          <w:lang w:val="en-GB" w:eastAsia="sv-SE" w:bidi="ar-SA"/>
        </w:rPr>
        <w:t xml:space="preserve"> ::= SEQUENCE (SIZE (1.. </w:t>
      </w:r>
      <w:r>
        <w:rPr>
          <w:rFonts w:ascii="Courier New" w:hAnsi="Courier New" w:eastAsia="Batang" w:cs="Times New Roman"/>
          <w:color w:val="FF0000"/>
          <w:sz w:val="16"/>
          <w:u w:val="single"/>
          <w:lang w:val="en-GB" w:eastAsia="en-GB" w:bidi="ar-SA"/>
        </w:rPr>
        <w:t>maxNrofCond</w:t>
      </w:r>
      <w:r>
        <w:rPr>
          <w:rFonts w:hint="eastAsia" w:ascii="Courier New" w:hAnsi="Courier New" w:eastAsia="宋体" w:cs="Times New Roman"/>
          <w:color w:val="FF0000"/>
          <w:sz w:val="16"/>
          <w:u w:val="single"/>
          <w:lang w:val="en-US" w:eastAsia="zh-CN" w:bidi="ar-SA"/>
        </w:rPr>
        <w:t>Set</w:t>
      </w:r>
      <w:r>
        <w:rPr>
          <w:rFonts w:ascii="Courier New" w:hAnsi="Courier New" w:eastAsia="Batang" w:cs="Times New Roman"/>
          <w:color w:val="FF0000"/>
          <w:sz w:val="16"/>
          <w:u w:val="single"/>
          <w:lang w:val="en-GB" w:eastAsia="en-GB" w:bidi="ar-SA"/>
        </w:rPr>
        <w:t>s-r1</w:t>
      </w:r>
      <w:r>
        <w:rPr>
          <w:rFonts w:hint="eastAsia" w:ascii="Courier New" w:hAnsi="Courier New" w:eastAsia="宋体" w:cs="Times New Roman"/>
          <w:color w:val="FF0000"/>
          <w:sz w:val="16"/>
          <w:u w:val="single"/>
          <w:lang w:val="en-US" w:eastAsia="zh-CN" w:bidi="ar-SA"/>
        </w:rPr>
        <w:t>8</w:t>
      </w:r>
      <w:r>
        <w:rPr>
          <w:rFonts w:ascii="Courier New" w:hAnsi="Courier New" w:eastAsia="Batang" w:cs="Times New Roman"/>
          <w:color w:val="FF0000"/>
          <w:sz w:val="16"/>
          <w:u w:val="single"/>
          <w:lang w:val="en-GB" w:eastAsia="sv-SE" w:bidi="ar-SA"/>
        </w:rPr>
        <w:t>)) OF CondReconfig</w:t>
      </w:r>
      <w:r>
        <w:rPr>
          <w:rFonts w:hint="eastAsia" w:ascii="Courier New" w:hAnsi="Courier New" w:eastAsia="宋体" w:cs="Times New Roman"/>
          <w:color w:val="FF0000"/>
          <w:sz w:val="16"/>
          <w:u w:val="single"/>
          <w:lang w:val="en-US" w:eastAsia="zh-CN" w:bidi="ar-SA"/>
        </w:rPr>
        <w:t>Set</w:t>
      </w:r>
      <w:r>
        <w:rPr>
          <w:rFonts w:ascii="Courier New" w:hAnsi="Courier New" w:eastAsia="Batang" w:cs="Times New Roman"/>
          <w:color w:val="FF0000"/>
          <w:sz w:val="16"/>
          <w:u w:val="single"/>
          <w:lang w:val="en-GB" w:eastAsia="sv-SE" w:bidi="ar-SA"/>
        </w:rPr>
        <w:t>ToAddMod-r1</w:t>
      </w:r>
      <w:r>
        <w:rPr>
          <w:rFonts w:hint="eastAsia" w:ascii="Courier New" w:hAnsi="Courier New" w:eastAsia="宋体" w:cs="Times New Roman"/>
          <w:color w:val="FF0000"/>
          <w:sz w:val="16"/>
          <w:u w:val="single"/>
          <w:lang w:val="en-US" w:eastAsia="zh-CN" w:bidi="ar-SA"/>
        </w:rPr>
        <w:t>8</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ascii="Courier New" w:hAnsi="Courier New" w:eastAsia="Batang" w:cs="Times New Roman"/>
          <w:color w:val="FF0000"/>
          <w:sz w:val="16"/>
          <w:u w:val="single"/>
          <w:lang w:val="en-GB" w:eastAsia="sv-SE"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ascii="Courier New" w:hAnsi="Courier New" w:eastAsia="Batang" w:cs="Times New Roman"/>
          <w:color w:val="FF0000"/>
          <w:sz w:val="16"/>
          <w:u w:val="single"/>
          <w:lang w:val="en-GB" w:eastAsia="sv-SE" w:bidi="ar-SA"/>
        </w:rPr>
      </w:pPr>
      <w:r>
        <w:rPr>
          <w:rFonts w:ascii="Courier New" w:hAnsi="Courier New" w:eastAsia="Batang" w:cs="Times New Roman"/>
          <w:color w:val="FF0000"/>
          <w:sz w:val="16"/>
          <w:u w:val="single"/>
          <w:lang w:val="en-GB" w:eastAsia="sv-SE" w:bidi="ar-SA"/>
        </w:rPr>
        <w:t>CondReconfig</w:t>
      </w:r>
      <w:r>
        <w:rPr>
          <w:rFonts w:hint="eastAsia" w:ascii="Courier New" w:hAnsi="Courier New" w:eastAsia="宋体" w:cs="Times New Roman"/>
          <w:color w:val="FF0000"/>
          <w:sz w:val="16"/>
          <w:u w:val="single"/>
          <w:lang w:val="en-US" w:eastAsia="zh-CN" w:bidi="ar-SA"/>
        </w:rPr>
        <w:t>Set</w:t>
      </w:r>
      <w:r>
        <w:rPr>
          <w:rFonts w:ascii="Courier New" w:hAnsi="Courier New" w:eastAsia="Batang" w:cs="Times New Roman"/>
          <w:color w:val="FF0000"/>
          <w:sz w:val="16"/>
          <w:u w:val="single"/>
          <w:lang w:val="en-GB" w:eastAsia="sv-SE" w:bidi="ar-SA"/>
        </w:rPr>
        <w:t>ToAddMod-r1</w:t>
      </w:r>
      <w:r>
        <w:rPr>
          <w:rFonts w:hint="eastAsia" w:ascii="Courier New" w:hAnsi="Courier New" w:eastAsia="宋体" w:cs="Times New Roman"/>
          <w:color w:val="FF0000"/>
          <w:sz w:val="16"/>
          <w:u w:val="single"/>
          <w:lang w:val="en-US" w:eastAsia="zh-CN" w:bidi="ar-SA"/>
        </w:rPr>
        <w:t>8</w:t>
      </w:r>
      <w:r>
        <w:rPr>
          <w:rFonts w:ascii="Courier New" w:hAnsi="Courier New" w:eastAsia="Batang" w:cs="Times New Roman"/>
          <w:color w:val="FF0000"/>
          <w:sz w:val="16"/>
          <w:u w:val="single"/>
          <w:lang w:val="en-GB" w:eastAsia="sv-SE" w:bidi="ar-SA"/>
        </w:rPr>
        <w:t xml:space="preserve"> ::=     SEQUENCE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ascii="Courier New" w:hAnsi="Courier New" w:eastAsia="Batang" w:cs="Times New Roman"/>
          <w:color w:val="FF0000"/>
          <w:sz w:val="16"/>
          <w:u w:val="single"/>
          <w:lang w:val="en-GB" w:eastAsia="sv-SE" w:bidi="ar-SA"/>
        </w:rPr>
      </w:pPr>
      <w:r>
        <w:rPr>
          <w:rFonts w:ascii="Courier New" w:hAnsi="Courier New" w:eastAsia="Batang" w:cs="Times New Roman"/>
          <w:color w:val="FF0000"/>
          <w:sz w:val="16"/>
          <w:u w:val="single"/>
          <w:lang w:val="en-GB" w:eastAsia="sv-SE" w:bidi="ar-SA"/>
        </w:rPr>
        <w:t xml:space="preserve">    condReconfig</w:t>
      </w:r>
      <w:r>
        <w:rPr>
          <w:rFonts w:hint="eastAsia" w:ascii="Courier New" w:hAnsi="Courier New" w:eastAsia="宋体" w:cs="Times New Roman"/>
          <w:color w:val="FF0000"/>
          <w:sz w:val="16"/>
          <w:u w:val="single"/>
          <w:lang w:val="en-US" w:eastAsia="zh-CN" w:bidi="ar-SA"/>
        </w:rPr>
        <w:t>Set</w:t>
      </w:r>
      <w:r>
        <w:rPr>
          <w:rFonts w:ascii="Courier New" w:hAnsi="Courier New" w:eastAsia="Batang" w:cs="Times New Roman"/>
          <w:color w:val="FF0000"/>
          <w:sz w:val="16"/>
          <w:u w:val="single"/>
          <w:lang w:val="en-GB" w:eastAsia="sv-SE" w:bidi="ar-SA"/>
        </w:rPr>
        <w:t>Id-r1</w:t>
      </w:r>
      <w:r>
        <w:rPr>
          <w:rFonts w:hint="eastAsia" w:ascii="Courier New" w:hAnsi="Courier New" w:eastAsia="宋体" w:cs="Times New Roman"/>
          <w:color w:val="FF0000"/>
          <w:sz w:val="16"/>
          <w:u w:val="single"/>
          <w:lang w:val="en-US" w:eastAsia="zh-CN" w:bidi="ar-SA"/>
        </w:rPr>
        <w:t>8</w:t>
      </w:r>
      <w:r>
        <w:rPr>
          <w:rFonts w:ascii="Courier New" w:hAnsi="Courier New" w:eastAsia="Batang" w:cs="Times New Roman"/>
          <w:color w:val="FF0000"/>
          <w:sz w:val="16"/>
          <w:u w:val="single"/>
          <w:lang w:val="en-GB" w:eastAsia="sv-SE" w:bidi="ar-SA"/>
        </w:rPr>
        <w:t xml:space="preserve">               </w:t>
      </w:r>
      <w:r>
        <w:rPr>
          <w:rFonts w:hint="eastAsia" w:ascii="Courier New" w:hAnsi="Courier New" w:eastAsia="宋体" w:cs="Times New Roman"/>
          <w:color w:val="FF0000"/>
          <w:sz w:val="16"/>
          <w:u w:val="single"/>
          <w:lang w:val="en-US" w:eastAsia="zh-CN" w:bidi="ar-SA"/>
        </w:rPr>
        <w:t>C</w:t>
      </w:r>
      <w:r>
        <w:rPr>
          <w:rFonts w:ascii="Courier New" w:hAnsi="Courier New" w:eastAsia="Batang" w:cs="Times New Roman"/>
          <w:color w:val="FF0000"/>
          <w:sz w:val="16"/>
          <w:u w:val="single"/>
          <w:lang w:val="en-GB" w:eastAsia="sv-SE" w:bidi="ar-SA"/>
        </w:rPr>
        <w:t>ondReconfig</w:t>
      </w:r>
      <w:r>
        <w:rPr>
          <w:rFonts w:hint="eastAsia" w:ascii="Courier New" w:hAnsi="Courier New" w:eastAsia="宋体" w:cs="Times New Roman"/>
          <w:color w:val="FF0000"/>
          <w:sz w:val="16"/>
          <w:u w:val="single"/>
          <w:lang w:val="en-US" w:eastAsia="zh-CN" w:bidi="ar-SA"/>
        </w:rPr>
        <w:t>Set</w:t>
      </w:r>
      <w:r>
        <w:rPr>
          <w:rFonts w:ascii="Courier New" w:hAnsi="Courier New" w:eastAsia="Batang" w:cs="Times New Roman"/>
          <w:color w:val="FF0000"/>
          <w:sz w:val="16"/>
          <w:u w:val="single"/>
          <w:lang w:val="en-GB" w:eastAsia="sv-SE" w:bidi="ar-SA"/>
        </w:rPr>
        <w:t>Id-r1</w:t>
      </w:r>
      <w:r>
        <w:rPr>
          <w:rFonts w:hint="eastAsia" w:ascii="Courier New" w:hAnsi="Courier New" w:eastAsia="宋体" w:cs="Times New Roman"/>
          <w:color w:val="FF0000"/>
          <w:sz w:val="16"/>
          <w:u w:val="single"/>
          <w:lang w:val="en-US" w:eastAsia="zh-CN" w:bidi="ar-SA"/>
        </w:rPr>
        <w:t>8</w:t>
      </w:r>
      <w:r>
        <w:rPr>
          <w:rFonts w:ascii="Courier New" w:hAnsi="Courier New" w:eastAsia="Batang" w:cs="Times New Roman"/>
          <w:color w:val="FF0000"/>
          <w:sz w:val="16"/>
          <w:u w:val="single"/>
          <w:lang w:val="en-GB" w:eastAsia="sv-SE"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ind w:firstLine="320"/>
        <w:textAlignment w:val="auto"/>
        <w:rPr>
          <w:rFonts w:ascii="Courier New" w:hAnsi="Courier New" w:eastAsia="Batang" w:cs="Times New Roman"/>
          <w:color w:val="FF0000"/>
          <w:sz w:val="16"/>
          <w:u w:val="single"/>
          <w:lang w:val="en-GB" w:eastAsia="sv-SE" w:bidi="ar-SA"/>
        </w:rPr>
      </w:pPr>
      <w:r>
        <w:rPr>
          <w:rFonts w:hint="eastAsia" w:ascii="Courier New" w:hAnsi="Courier New" w:eastAsia="宋体" w:cs="Times New Roman"/>
          <w:color w:val="FF0000"/>
          <w:sz w:val="16"/>
          <w:u w:val="single"/>
          <w:lang w:val="en-US" w:eastAsia="zh-CN" w:bidi="ar-SA"/>
        </w:rPr>
        <w:t>sk-CounterList</w:t>
      </w:r>
      <w:r>
        <w:rPr>
          <w:rFonts w:ascii="Courier New" w:hAnsi="Courier New" w:eastAsia="Batang" w:cs="Times New Roman"/>
          <w:color w:val="FF0000"/>
          <w:sz w:val="16"/>
          <w:u w:val="single"/>
          <w:lang w:val="en-GB" w:eastAsia="sv-SE" w:bidi="ar-SA"/>
        </w:rPr>
        <w:t>-r1</w:t>
      </w:r>
      <w:r>
        <w:rPr>
          <w:rFonts w:hint="eastAsia" w:ascii="Courier New" w:hAnsi="Courier New" w:eastAsia="宋体" w:cs="Times New Roman"/>
          <w:color w:val="FF0000"/>
          <w:sz w:val="16"/>
          <w:u w:val="single"/>
          <w:lang w:val="en-US" w:eastAsia="zh-CN" w:bidi="ar-SA"/>
        </w:rPr>
        <w:t>8</w:t>
      </w:r>
      <w:r>
        <w:rPr>
          <w:rFonts w:ascii="Courier New" w:hAnsi="Courier New" w:eastAsia="Batang" w:cs="Times New Roman"/>
          <w:color w:val="FF0000"/>
          <w:sz w:val="16"/>
          <w:u w:val="single"/>
          <w:lang w:val="en-GB" w:eastAsia="sv-SE" w:bidi="ar-SA"/>
        </w:rPr>
        <w:t xml:space="preserve">     SEQUENCE (SIZE (1..</w:t>
      </w:r>
      <w:r>
        <w:rPr>
          <w:rFonts w:ascii="Courier New" w:hAnsi="Courier New" w:eastAsia="Batang" w:cs="Times New Roman"/>
          <w:color w:val="FF0000"/>
          <w:sz w:val="16"/>
          <w:u w:val="single"/>
          <w:lang w:val="en-GB" w:eastAsia="en-GB" w:bidi="ar-SA"/>
        </w:rPr>
        <w:t>maxNrof</w:t>
      </w:r>
      <w:r>
        <w:rPr>
          <w:rFonts w:hint="eastAsia" w:ascii="Courier New" w:hAnsi="Courier New" w:eastAsia="宋体" w:cs="Times New Roman"/>
          <w:color w:val="FF0000"/>
          <w:sz w:val="16"/>
          <w:u w:val="single"/>
          <w:lang w:val="en-US" w:eastAsia="zh-CN" w:bidi="ar-SA"/>
        </w:rPr>
        <w:t>SkCounter</w:t>
      </w:r>
      <w:r>
        <w:rPr>
          <w:rFonts w:ascii="Courier New" w:hAnsi="Courier New" w:eastAsia="Batang" w:cs="Times New Roman"/>
          <w:color w:val="FF0000"/>
          <w:sz w:val="16"/>
          <w:u w:val="single"/>
          <w:lang w:val="en-GB" w:eastAsia="en-GB" w:bidi="ar-SA"/>
        </w:rPr>
        <w:t>s-r1</w:t>
      </w:r>
      <w:r>
        <w:rPr>
          <w:rFonts w:hint="eastAsia" w:ascii="Courier New" w:hAnsi="Courier New" w:eastAsia="宋体" w:cs="Times New Roman"/>
          <w:color w:val="FF0000"/>
          <w:sz w:val="16"/>
          <w:u w:val="single"/>
          <w:lang w:val="en-US" w:eastAsia="zh-CN" w:bidi="ar-SA"/>
        </w:rPr>
        <w:t>8</w:t>
      </w:r>
      <w:r>
        <w:rPr>
          <w:rFonts w:ascii="Courier New" w:hAnsi="Courier New" w:eastAsia="Batang" w:cs="Times New Roman"/>
          <w:color w:val="FF0000"/>
          <w:sz w:val="16"/>
          <w:u w:val="single"/>
          <w:lang w:val="en-GB" w:eastAsia="sv-SE" w:bidi="ar-SA"/>
        </w:rPr>
        <w:t xml:space="preserve">)) OF </w:t>
      </w:r>
      <w:r>
        <w:rPr>
          <w:rFonts w:hint="eastAsia" w:ascii="Courier New" w:hAnsi="Courier New" w:eastAsia="宋体" w:cs="Times New Roman"/>
          <w:color w:val="FF0000"/>
          <w:sz w:val="16"/>
          <w:u w:val="single"/>
          <w:lang w:val="en-US" w:eastAsia="zh-CN" w:bidi="ar-SA"/>
        </w:rPr>
        <w:t>SK-Counter</w:t>
      </w:r>
      <w:r>
        <w:rPr>
          <w:rFonts w:ascii="Courier New" w:hAnsi="Courier New" w:eastAsia="Batang" w:cs="Times New Roman"/>
          <w:color w:val="FF0000"/>
          <w:sz w:val="16"/>
          <w:u w:val="single"/>
          <w:lang w:val="en-GB" w:eastAsia="sv-SE" w:bidi="ar-SA"/>
        </w:rPr>
        <w:t xml:space="preserve">                      OPTIONAL,    -- Need M</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ascii="Courier New" w:hAnsi="Courier New" w:eastAsia="Batang" w:cs="Times New Roman"/>
          <w:color w:val="FF0000"/>
          <w:sz w:val="16"/>
          <w:u w:val="single"/>
          <w:lang w:val="en-GB" w:eastAsia="sv-SE"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ascii="Courier New" w:hAnsi="Courier New" w:eastAsia="Batang" w:cs="Times New Roman"/>
          <w:color w:val="FF0000"/>
          <w:sz w:val="16"/>
          <w:u w:val="single"/>
          <w:lang w:val="en-GB" w:eastAsia="sv-SE" w:bidi="ar-SA"/>
        </w:rPr>
      </w:pPr>
      <w:r>
        <w:rPr>
          <w:rFonts w:hint="eastAsia" w:ascii="Courier New" w:hAnsi="Courier New" w:eastAsia="宋体" w:cs="Times New Roman"/>
          <w:color w:val="FF0000"/>
          <w:sz w:val="16"/>
          <w:u w:val="single"/>
          <w:lang w:val="en-US" w:eastAsia="zh-CN" w:bidi="ar-SA"/>
        </w:rPr>
        <w:t>C</w:t>
      </w:r>
      <w:r>
        <w:rPr>
          <w:rFonts w:ascii="Courier New" w:hAnsi="Courier New" w:eastAsia="Batang" w:cs="Times New Roman"/>
          <w:color w:val="FF0000"/>
          <w:sz w:val="16"/>
          <w:u w:val="single"/>
          <w:lang w:val="en-GB" w:eastAsia="sv-SE" w:bidi="ar-SA"/>
        </w:rPr>
        <w:t>ondReconfig</w:t>
      </w:r>
      <w:r>
        <w:rPr>
          <w:rFonts w:hint="eastAsia" w:ascii="Courier New" w:hAnsi="Courier New" w:eastAsia="宋体" w:cs="Times New Roman"/>
          <w:color w:val="FF0000"/>
          <w:sz w:val="16"/>
          <w:u w:val="single"/>
          <w:lang w:val="en-US" w:eastAsia="zh-CN" w:bidi="ar-SA"/>
        </w:rPr>
        <w:t>Set</w:t>
      </w:r>
      <w:r>
        <w:rPr>
          <w:rFonts w:ascii="Courier New" w:hAnsi="Courier New" w:eastAsia="Batang" w:cs="Times New Roman"/>
          <w:color w:val="FF0000"/>
          <w:sz w:val="16"/>
          <w:u w:val="single"/>
          <w:lang w:val="en-GB" w:eastAsia="sv-SE" w:bidi="ar-SA"/>
        </w:rPr>
        <w:t>Id-r1</w:t>
      </w:r>
      <w:r>
        <w:rPr>
          <w:rFonts w:hint="eastAsia" w:ascii="Courier New" w:hAnsi="Courier New" w:eastAsia="宋体" w:cs="Times New Roman"/>
          <w:color w:val="FF0000"/>
          <w:sz w:val="16"/>
          <w:u w:val="single"/>
          <w:lang w:val="en-US" w:eastAsia="zh-CN" w:bidi="ar-SA"/>
        </w:rPr>
        <w:t>8</w:t>
      </w:r>
      <w:r>
        <w:rPr>
          <w:rFonts w:hint="eastAsia" w:ascii="Courier New" w:hAnsi="Courier New" w:eastAsia="宋体" w:cs="Times New Roman"/>
          <w:color w:val="FF0000"/>
          <w:sz w:val="16"/>
          <w:u w:val="single"/>
          <w:lang w:val="en-GB" w:eastAsia="sv-SE" w:bidi="ar-SA"/>
        </w:rPr>
        <w:t xml:space="preserve"> ::=              INTEGER (1.. </w:t>
      </w:r>
      <w:r>
        <w:rPr>
          <w:rFonts w:ascii="Courier New" w:hAnsi="Courier New" w:eastAsia="Batang" w:cs="Times New Roman"/>
          <w:color w:val="FF0000"/>
          <w:sz w:val="16"/>
          <w:u w:val="single"/>
          <w:lang w:val="en-GB" w:eastAsia="en-GB" w:bidi="ar-SA"/>
        </w:rPr>
        <w:t>maxNrofCond</w:t>
      </w:r>
      <w:r>
        <w:rPr>
          <w:rFonts w:hint="eastAsia" w:ascii="Courier New" w:hAnsi="Courier New" w:eastAsia="宋体" w:cs="Times New Roman"/>
          <w:color w:val="FF0000"/>
          <w:sz w:val="16"/>
          <w:u w:val="single"/>
          <w:lang w:val="en-US" w:eastAsia="zh-CN" w:bidi="ar-SA"/>
        </w:rPr>
        <w:t>Set</w:t>
      </w:r>
      <w:r>
        <w:rPr>
          <w:rFonts w:ascii="Courier New" w:hAnsi="Courier New" w:eastAsia="Batang" w:cs="Times New Roman"/>
          <w:color w:val="FF0000"/>
          <w:sz w:val="16"/>
          <w:u w:val="single"/>
          <w:lang w:val="en-GB" w:eastAsia="en-GB" w:bidi="ar-SA"/>
        </w:rPr>
        <w:t>s-r1</w:t>
      </w:r>
      <w:r>
        <w:rPr>
          <w:rFonts w:hint="eastAsia" w:ascii="Courier New" w:hAnsi="Courier New" w:eastAsia="宋体" w:cs="Times New Roman"/>
          <w:color w:val="FF0000"/>
          <w:sz w:val="16"/>
          <w:u w:val="single"/>
          <w:lang w:val="en-US" w:eastAsia="zh-CN" w:bidi="ar-SA"/>
        </w:rPr>
        <w:t>8</w:t>
      </w:r>
      <w:r>
        <w:rPr>
          <w:rFonts w:hint="eastAsia" w:ascii="Courier New" w:hAnsi="Courier New" w:eastAsia="宋体" w:cs="Times New Roman"/>
          <w:color w:val="FF0000"/>
          <w:sz w:val="16"/>
          <w:u w:val="single"/>
          <w:lang w:val="en-GB" w:eastAsia="sv-SE" w:bidi="ar-SA"/>
        </w:rPr>
        <w:t>)</w:t>
      </w:r>
    </w:p>
    <w:p>
      <w:pPr>
        <w:pStyle w:val="22"/>
        <w:numPr>
          <w:ilvl w:val="0"/>
          <w:numId w:val="0"/>
        </w:numPr>
        <w:spacing w:before="120" w:after="120"/>
        <w:ind w:leftChars="0"/>
        <w:jc w:val="both"/>
        <w:rPr>
          <w:szCs w:val="20"/>
        </w:rPr>
      </w:pPr>
    </w:p>
    <w:p>
      <w:pPr>
        <w:keepNext/>
        <w:keepLines/>
        <w:pageBreakBefore w:val="0"/>
        <w:widowControl w:val="0"/>
        <w:pBdr>
          <w:top w:val="none" w:color="auto" w:sz="0" w:space="0"/>
        </w:pBdr>
        <w:kinsoku/>
        <w:wordWrap/>
        <w:overflowPunct w:val="0"/>
        <w:topLinePunct w:val="0"/>
        <w:autoSpaceDE w:val="0"/>
        <w:autoSpaceDN w:val="0"/>
        <w:bidi w:val="0"/>
        <w:adjustRightInd w:val="0"/>
        <w:snapToGrid w:val="0"/>
        <w:spacing w:before="0" w:beforeLines="-2147483648" w:after="0" w:afterLines="-2147483648" w:line="240" w:lineRule="auto"/>
        <w:ind w:left="1418" w:hanging="1418"/>
        <w:textAlignment w:val="baseline"/>
        <w:outlineLvl w:val="3"/>
        <w:rPr>
          <w:rFonts w:ascii="Arial" w:hAnsi="Arial" w:eastAsia="Times New Roman" w:cs="Times New Roman"/>
          <w:i/>
          <w:iCs/>
          <w:sz w:val="24"/>
          <w:szCs w:val="24"/>
          <w:lang w:val="en-GB" w:eastAsia="ja-JP" w:bidi="ar-SA"/>
        </w:rPr>
      </w:pPr>
      <w:r>
        <w:rPr>
          <w:rFonts w:ascii="Arial" w:hAnsi="Arial" w:eastAsia="Times New Roman" w:cs="Times New Roman"/>
          <w:i/>
          <w:iCs/>
          <w:sz w:val="24"/>
          <w:szCs w:val="24"/>
          <w:lang w:val="en-GB" w:eastAsia="ja-JP" w:bidi="ar-SA"/>
        </w:rPr>
        <w:t>–</w:t>
      </w:r>
      <w:r>
        <w:rPr>
          <w:rFonts w:ascii="Arial" w:hAnsi="Arial" w:eastAsia="Times New Roman" w:cs="Times New Roman"/>
          <w:i/>
          <w:iCs/>
          <w:sz w:val="24"/>
          <w:szCs w:val="24"/>
          <w:lang w:val="en-GB" w:eastAsia="ja-JP" w:bidi="ar-SA"/>
        </w:rPr>
        <w:tab/>
      </w:r>
      <w:r>
        <w:rPr>
          <w:rFonts w:ascii="Arial" w:hAnsi="Arial" w:eastAsia="Times New Roman" w:cs="Times New Roman"/>
          <w:i/>
          <w:iCs/>
          <w:sz w:val="24"/>
          <w:szCs w:val="24"/>
          <w:lang w:val="en-GB" w:eastAsia="ja-JP" w:bidi="ar-SA"/>
        </w:rPr>
        <w:t>CondReconfigToAddModList</w:t>
      </w:r>
    </w:p>
    <w:p>
      <w:pPr>
        <w:overflowPunct w:val="0"/>
        <w:autoSpaceDE w:val="0"/>
        <w:autoSpaceDN w:val="0"/>
        <w:adjustRightInd w:val="0"/>
        <w:spacing w:beforeLines="-2147483648" w:after="180" w:afterLines="-2147483648"/>
        <w:jc w:val="left"/>
        <w:textAlignment w:val="baseline"/>
        <w:rPr>
          <w:rFonts w:ascii="Times New Roman" w:hAnsi="Times New Roman" w:eastAsia="Times New Roman" w:cs="Times New Roman"/>
          <w:kern w:val="0"/>
          <w:lang w:val="en-GB" w:eastAsia="ja-JP"/>
        </w:rPr>
      </w:pPr>
      <w:r>
        <w:rPr>
          <w:rFonts w:ascii="Times New Roman" w:hAnsi="Times New Roman" w:eastAsia="Times New Roman" w:cs="Times New Roman"/>
          <w:kern w:val="0"/>
          <w:lang w:val="en-GB" w:eastAsia="ja-JP"/>
        </w:rPr>
        <w:t xml:space="preserve">The IE </w:t>
      </w:r>
      <w:r>
        <w:rPr>
          <w:rFonts w:ascii="Times New Roman" w:hAnsi="Times New Roman" w:eastAsia="Times New Roman" w:cs="Times New Roman"/>
          <w:i/>
          <w:kern w:val="0"/>
          <w:lang w:val="en-GB" w:eastAsia="ja-JP"/>
        </w:rPr>
        <w:t>CondReconfigToAddModList</w:t>
      </w:r>
      <w:r>
        <w:rPr>
          <w:rFonts w:ascii="Times New Roman" w:hAnsi="Times New Roman" w:eastAsia="Times New Roman" w:cs="Times New Roman"/>
          <w:kern w:val="0"/>
          <w:lang w:val="en-GB" w:eastAsia="ja-JP"/>
        </w:rPr>
        <w:t xml:space="preserve"> concerns a list of conditional reconfigurations to add or modify, with for each entry the </w:t>
      </w:r>
      <w:r>
        <w:rPr>
          <w:rFonts w:ascii="Times New Roman" w:hAnsi="Times New Roman" w:eastAsia="Times New Roman" w:cs="Times New Roman"/>
          <w:i/>
          <w:kern w:val="0"/>
          <w:lang w:val="en-GB" w:eastAsia="ja-JP"/>
        </w:rPr>
        <w:t>condReconfigId</w:t>
      </w:r>
      <w:r>
        <w:rPr>
          <w:rFonts w:ascii="Times New Roman" w:hAnsi="Times New Roman" w:eastAsia="Times New Roman" w:cs="Times New Roman"/>
          <w:kern w:val="0"/>
          <w:lang w:val="en-GB" w:eastAsia="ja-JP"/>
        </w:rPr>
        <w:t xml:space="preserve"> and the associated </w:t>
      </w:r>
      <w:r>
        <w:rPr>
          <w:rFonts w:ascii="Times New Roman" w:hAnsi="Times New Roman" w:eastAsia="Times New Roman" w:cs="Times New Roman"/>
          <w:i/>
          <w:kern w:val="0"/>
          <w:lang w:val="en-GB" w:eastAsia="ja-JP"/>
        </w:rPr>
        <w:t xml:space="preserve">condExecutionCond/condExecutionCondSCG </w:t>
      </w:r>
      <w:r>
        <w:rPr>
          <w:rFonts w:ascii="Times New Roman" w:hAnsi="Times New Roman" w:eastAsia="Times New Roman" w:cs="Times New Roman"/>
          <w:iCs/>
          <w:kern w:val="0"/>
          <w:lang w:val="en-GB" w:eastAsia="ja-JP"/>
        </w:rPr>
        <w:t>and</w:t>
      </w:r>
      <w:r>
        <w:rPr>
          <w:rFonts w:ascii="Times New Roman" w:hAnsi="Times New Roman" w:eastAsia="Times New Roman" w:cs="Times New Roman"/>
          <w:i/>
          <w:kern w:val="0"/>
          <w:lang w:val="en-GB" w:eastAsia="ja-JP"/>
        </w:rPr>
        <w:t xml:space="preserve"> condRRCReconfig</w:t>
      </w:r>
      <w:r>
        <w:rPr>
          <w:rFonts w:ascii="Times New Roman" w:hAnsi="Times New Roman" w:eastAsia="Times New Roman" w:cs="Times New Roman"/>
          <w:kern w:val="0"/>
          <w:lang w:val="en-GB" w:eastAsia="ja-JP"/>
        </w:rPr>
        <w:t>.</w:t>
      </w:r>
    </w:p>
    <w:p>
      <w:pPr>
        <w:keepNext/>
        <w:keepLines/>
        <w:overflowPunct w:val="0"/>
        <w:autoSpaceDE w:val="0"/>
        <w:autoSpaceDN w:val="0"/>
        <w:adjustRightInd w:val="0"/>
        <w:spacing w:before="60" w:after="180"/>
        <w:jc w:val="center"/>
        <w:textAlignment w:val="baseline"/>
        <w:rPr>
          <w:rFonts w:eastAsia="宋体"/>
          <w:sz w:val="21"/>
          <w:szCs w:val="24"/>
          <w:lang w:val="en-GB" w:eastAsia="ja-JP"/>
        </w:rPr>
      </w:pPr>
      <w:r>
        <w:rPr>
          <w:rFonts w:ascii="Arial" w:hAnsi="Arial" w:eastAsia="Times New Roman" w:cs="Times New Roman"/>
          <w:b/>
          <w:bCs/>
          <w:i/>
          <w:iCs/>
          <w:lang w:val="en-GB" w:eastAsia="ja-JP" w:bidi="ar-SA"/>
        </w:rPr>
        <w:t xml:space="preserve">CondReconfigToAddModList </w:t>
      </w:r>
      <w:r>
        <w:rPr>
          <w:rFonts w:ascii="Arial" w:hAnsi="Arial" w:eastAsia="Times New Roman" w:cs="Times New Roman"/>
          <w:b/>
          <w:lang w:val="en-GB" w:eastAsia="ja-JP" w:bidi="ar-SA"/>
        </w:rPr>
        <w:t>information element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ascii="Courier New" w:hAnsi="Courier New" w:eastAsia="Batang" w:cs="Times New Roman"/>
          <w:color w:val="808080"/>
          <w:sz w:val="16"/>
          <w:szCs w:val="24"/>
          <w:lang w:val="en-GB" w:eastAsia="sv-SE" w:bidi="ar-SA"/>
        </w:rPr>
      </w:pPr>
      <w:r>
        <w:rPr>
          <w:rFonts w:ascii="Courier New" w:hAnsi="Courier New" w:eastAsia="Batang" w:cs="Times New Roman"/>
          <w:color w:val="808080"/>
          <w:sz w:val="16"/>
          <w:szCs w:val="24"/>
          <w:lang w:val="en-GB" w:eastAsia="sv-SE" w:bidi="ar-SA"/>
        </w:rPr>
        <w:t>-- ASN1START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ascii="Courier New" w:hAnsi="Courier New" w:eastAsia="Batang" w:cs="Times New Roman"/>
          <w:color w:val="808080"/>
          <w:sz w:val="16"/>
          <w:szCs w:val="24"/>
          <w:lang w:val="en-GB" w:eastAsia="sv-SE" w:bidi="ar-SA"/>
        </w:rPr>
      </w:pPr>
      <w:r>
        <w:rPr>
          <w:rFonts w:ascii="Courier New" w:hAnsi="Courier New" w:eastAsia="Batang" w:cs="Times New Roman"/>
          <w:color w:val="808080"/>
          <w:sz w:val="16"/>
          <w:szCs w:val="24"/>
          <w:lang w:val="en-GB" w:eastAsia="sv-SE" w:bidi="ar-SA"/>
        </w:rPr>
        <w:t>-- TAG-CONDRECONFIGTOADDMODLIST-START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ascii="Courier New" w:hAnsi="Courier New" w:eastAsia="Batang" w:cs="Times New Roman"/>
          <w:sz w:val="16"/>
          <w:szCs w:val="24"/>
          <w:lang w:val="en-GB" w:eastAsia="sv-SE"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ascii="Courier New" w:hAnsi="Courier New" w:eastAsia="Batang" w:cs="Times New Roman"/>
          <w:sz w:val="16"/>
          <w:szCs w:val="24"/>
          <w:lang w:val="en-GB" w:eastAsia="sv-SE" w:bidi="ar-SA"/>
        </w:rPr>
      </w:pPr>
      <w:r>
        <w:rPr>
          <w:rFonts w:ascii="Courier New" w:hAnsi="Courier New" w:eastAsia="Batang" w:cs="Times New Roman"/>
          <w:sz w:val="16"/>
          <w:szCs w:val="24"/>
          <w:lang w:val="en-GB" w:eastAsia="sv-SE" w:bidi="ar-SA"/>
        </w:rPr>
        <w:t xml:space="preserve">CondReconfigToAddModList-r16 ::= </w:t>
      </w:r>
      <w:r>
        <w:rPr>
          <w:rFonts w:ascii="Courier New" w:hAnsi="Courier New" w:eastAsia="Batang" w:cs="Times New Roman"/>
          <w:color w:val="993366"/>
          <w:sz w:val="16"/>
          <w:szCs w:val="24"/>
          <w:lang w:val="en-GB" w:eastAsia="sv-SE" w:bidi="ar-SA"/>
        </w:rPr>
        <w:t>SEQUENCE</w:t>
      </w:r>
      <w:r>
        <w:rPr>
          <w:rFonts w:ascii="Courier New" w:hAnsi="Courier New" w:eastAsia="Batang" w:cs="Times New Roman"/>
          <w:sz w:val="16"/>
          <w:szCs w:val="24"/>
          <w:lang w:val="en-GB" w:eastAsia="sv-SE" w:bidi="ar-SA"/>
        </w:rPr>
        <w:t xml:space="preserve"> (</w:t>
      </w:r>
      <w:r>
        <w:rPr>
          <w:rFonts w:ascii="Courier New" w:hAnsi="Courier New" w:eastAsia="Batang" w:cs="Times New Roman"/>
          <w:color w:val="993366"/>
          <w:sz w:val="16"/>
          <w:szCs w:val="24"/>
          <w:lang w:val="en-GB" w:eastAsia="sv-SE" w:bidi="ar-SA"/>
        </w:rPr>
        <w:t>SIZE</w:t>
      </w:r>
      <w:r>
        <w:rPr>
          <w:rFonts w:ascii="Courier New" w:hAnsi="Courier New" w:eastAsia="Batang" w:cs="Times New Roman"/>
          <w:sz w:val="16"/>
          <w:szCs w:val="24"/>
          <w:lang w:val="en-GB" w:eastAsia="sv-SE" w:bidi="ar-SA"/>
        </w:rPr>
        <w:t xml:space="preserve"> (1.. maxNrofCondCells-r16))</w:t>
      </w:r>
      <w:r>
        <w:rPr>
          <w:rFonts w:ascii="Courier New" w:hAnsi="Courier New" w:eastAsia="Batang" w:cs="Times New Roman"/>
          <w:color w:val="993366"/>
          <w:sz w:val="16"/>
          <w:szCs w:val="24"/>
          <w:lang w:val="en-GB" w:eastAsia="sv-SE" w:bidi="ar-SA"/>
        </w:rPr>
        <w:t xml:space="preserve"> OF</w:t>
      </w:r>
      <w:r>
        <w:rPr>
          <w:rFonts w:ascii="Courier New" w:hAnsi="Courier New" w:eastAsia="Batang" w:cs="Times New Roman"/>
          <w:sz w:val="16"/>
          <w:szCs w:val="24"/>
          <w:lang w:val="en-GB" w:eastAsia="sv-SE" w:bidi="ar-SA"/>
        </w:rPr>
        <w:t xml:space="preserve"> CondReconfigToAddMod-r16</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ascii="Courier New" w:hAnsi="Courier New" w:eastAsia="Batang" w:cs="Times New Roman"/>
          <w:sz w:val="16"/>
          <w:szCs w:val="24"/>
          <w:lang w:val="en-GB" w:eastAsia="sv-SE"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ascii="Courier New" w:hAnsi="Courier New" w:eastAsia="Batang" w:cs="Times New Roman"/>
          <w:sz w:val="16"/>
          <w:szCs w:val="24"/>
          <w:lang w:val="en-GB" w:eastAsia="sv-SE" w:bidi="ar-SA"/>
        </w:rPr>
      </w:pPr>
      <w:r>
        <w:rPr>
          <w:rFonts w:ascii="Courier New" w:hAnsi="Courier New" w:eastAsia="Batang" w:cs="Times New Roman"/>
          <w:sz w:val="16"/>
          <w:szCs w:val="24"/>
          <w:lang w:val="en-GB" w:eastAsia="sv-SE" w:bidi="ar-SA"/>
        </w:rPr>
        <w:t xml:space="preserve">CondReconfigToAddMod-r16 ::=     </w:t>
      </w:r>
      <w:r>
        <w:rPr>
          <w:rFonts w:ascii="Courier New" w:hAnsi="Courier New" w:eastAsia="Batang" w:cs="Times New Roman"/>
          <w:color w:val="993366"/>
          <w:sz w:val="16"/>
          <w:szCs w:val="24"/>
          <w:lang w:val="en-GB" w:eastAsia="sv-SE" w:bidi="ar-SA"/>
        </w:rPr>
        <w:t>SEQUENCE</w:t>
      </w:r>
      <w:r>
        <w:rPr>
          <w:rFonts w:ascii="Courier New" w:hAnsi="Courier New" w:eastAsia="Batang" w:cs="Times New Roman"/>
          <w:sz w:val="16"/>
          <w:szCs w:val="24"/>
          <w:lang w:val="en-GB" w:eastAsia="sv-SE"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ascii="Courier New" w:hAnsi="Courier New" w:eastAsia="Batang" w:cs="Times New Roman"/>
          <w:sz w:val="16"/>
          <w:szCs w:val="24"/>
          <w:lang w:val="en-GB" w:eastAsia="sv-SE" w:bidi="ar-SA"/>
        </w:rPr>
      </w:pPr>
      <w:r>
        <w:rPr>
          <w:rFonts w:ascii="Courier New" w:hAnsi="Courier New" w:eastAsia="Batang" w:cs="Times New Roman"/>
          <w:sz w:val="16"/>
          <w:szCs w:val="24"/>
          <w:lang w:val="en-GB" w:eastAsia="sv-SE" w:bidi="ar-SA"/>
        </w:rPr>
        <w:t xml:space="preserve">    condReconfigId-r16               CondReconfigId-r16,</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ascii="Courier New" w:hAnsi="Courier New" w:eastAsia="Batang" w:cs="Times New Roman"/>
          <w:color w:val="808080"/>
          <w:sz w:val="16"/>
          <w:szCs w:val="24"/>
          <w:lang w:val="en-GB" w:eastAsia="sv-SE" w:bidi="ar-SA"/>
        </w:rPr>
      </w:pPr>
      <w:r>
        <w:rPr>
          <w:rFonts w:ascii="Courier New" w:hAnsi="Courier New" w:eastAsia="Batang" w:cs="Times New Roman"/>
          <w:sz w:val="16"/>
          <w:szCs w:val="24"/>
          <w:lang w:val="en-GB" w:eastAsia="sv-SE" w:bidi="ar-SA"/>
        </w:rPr>
        <w:t xml:space="preserve">    condExecutionCond-r16            </w:t>
      </w:r>
      <w:r>
        <w:rPr>
          <w:rFonts w:ascii="Courier New" w:hAnsi="Courier New" w:eastAsia="Batang" w:cs="Times New Roman"/>
          <w:color w:val="993366"/>
          <w:sz w:val="16"/>
          <w:szCs w:val="24"/>
          <w:lang w:val="en-GB" w:eastAsia="sv-SE" w:bidi="ar-SA"/>
        </w:rPr>
        <w:t>SEQUENCE</w:t>
      </w:r>
      <w:r>
        <w:rPr>
          <w:rFonts w:ascii="Courier New" w:hAnsi="Courier New" w:eastAsia="Batang" w:cs="Times New Roman"/>
          <w:sz w:val="16"/>
          <w:szCs w:val="24"/>
          <w:lang w:val="en-GB" w:eastAsia="sv-SE" w:bidi="ar-SA"/>
        </w:rPr>
        <w:t xml:space="preserve"> (</w:t>
      </w:r>
      <w:r>
        <w:rPr>
          <w:rFonts w:ascii="Courier New" w:hAnsi="Courier New" w:eastAsia="Batang" w:cs="Times New Roman"/>
          <w:color w:val="993366"/>
          <w:sz w:val="16"/>
          <w:szCs w:val="24"/>
          <w:lang w:val="en-GB" w:eastAsia="sv-SE" w:bidi="ar-SA"/>
        </w:rPr>
        <w:t>SIZE</w:t>
      </w:r>
      <w:r>
        <w:rPr>
          <w:rFonts w:ascii="Courier New" w:hAnsi="Courier New" w:eastAsia="Batang" w:cs="Times New Roman"/>
          <w:sz w:val="16"/>
          <w:szCs w:val="24"/>
          <w:lang w:val="en-GB" w:eastAsia="sv-SE" w:bidi="ar-SA"/>
        </w:rPr>
        <w:t xml:space="preserve"> (1..2))</w:t>
      </w:r>
      <w:r>
        <w:rPr>
          <w:rFonts w:ascii="Courier New" w:hAnsi="Courier New" w:eastAsia="Batang" w:cs="Times New Roman"/>
          <w:color w:val="993366"/>
          <w:sz w:val="16"/>
          <w:szCs w:val="24"/>
          <w:lang w:val="en-GB" w:eastAsia="sv-SE" w:bidi="ar-SA"/>
        </w:rPr>
        <w:t xml:space="preserve"> OF</w:t>
      </w:r>
      <w:r>
        <w:rPr>
          <w:rFonts w:ascii="Courier New" w:hAnsi="Courier New" w:eastAsia="Batang" w:cs="Times New Roman"/>
          <w:sz w:val="16"/>
          <w:szCs w:val="24"/>
          <w:lang w:val="en-GB" w:eastAsia="sv-SE" w:bidi="ar-SA"/>
        </w:rPr>
        <w:t xml:space="preserve"> MeasId                      </w:t>
      </w:r>
      <w:r>
        <w:rPr>
          <w:rFonts w:ascii="Courier New" w:hAnsi="Courier New" w:eastAsia="Batang" w:cs="Times New Roman"/>
          <w:color w:val="993366"/>
          <w:sz w:val="16"/>
          <w:szCs w:val="24"/>
          <w:lang w:val="en-GB" w:eastAsia="sv-SE" w:bidi="ar-SA"/>
        </w:rPr>
        <w:t>OPTIONAL</w:t>
      </w:r>
      <w:r>
        <w:rPr>
          <w:rFonts w:ascii="Courier New" w:hAnsi="Courier New" w:eastAsia="Batang" w:cs="Times New Roman"/>
          <w:sz w:val="16"/>
          <w:szCs w:val="24"/>
          <w:lang w:val="en-GB" w:eastAsia="sv-SE" w:bidi="ar-SA"/>
        </w:rPr>
        <w:t xml:space="preserve">,    </w:t>
      </w:r>
      <w:r>
        <w:rPr>
          <w:rFonts w:ascii="Courier New" w:hAnsi="Courier New" w:eastAsia="Batang" w:cs="Times New Roman"/>
          <w:color w:val="808080"/>
          <w:sz w:val="16"/>
          <w:szCs w:val="24"/>
          <w:lang w:val="en-GB" w:eastAsia="sv-SE" w:bidi="ar-SA"/>
        </w:rPr>
        <w:t>-- Need M</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ascii="Courier New" w:hAnsi="Courier New" w:eastAsia="Batang" w:cs="Times New Roman"/>
          <w:color w:val="808080"/>
          <w:sz w:val="16"/>
          <w:szCs w:val="24"/>
          <w:lang w:val="en-GB" w:eastAsia="sv-SE" w:bidi="ar-SA"/>
        </w:rPr>
      </w:pPr>
      <w:r>
        <w:rPr>
          <w:rFonts w:ascii="Courier New" w:hAnsi="Courier New" w:eastAsia="Batang" w:cs="Times New Roman"/>
          <w:sz w:val="16"/>
          <w:szCs w:val="24"/>
          <w:lang w:val="en-GB" w:eastAsia="sv-SE" w:bidi="ar-SA"/>
        </w:rPr>
        <w:t xml:space="preserve">    condRRCReconfig-r16              </w:t>
      </w:r>
      <w:r>
        <w:rPr>
          <w:rFonts w:ascii="Courier New" w:hAnsi="Courier New" w:eastAsia="Batang" w:cs="Times New Roman"/>
          <w:color w:val="993366"/>
          <w:sz w:val="16"/>
          <w:szCs w:val="24"/>
          <w:lang w:val="en-GB" w:eastAsia="sv-SE" w:bidi="ar-SA"/>
        </w:rPr>
        <w:t>OCTET</w:t>
      </w:r>
      <w:r>
        <w:rPr>
          <w:rFonts w:ascii="Courier New" w:hAnsi="Courier New" w:eastAsia="Batang" w:cs="Times New Roman"/>
          <w:sz w:val="16"/>
          <w:szCs w:val="24"/>
          <w:lang w:val="en-GB" w:eastAsia="sv-SE" w:bidi="ar-SA"/>
        </w:rPr>
        <w:t xml:space="preserve"> </w:t>
      </w:r>
      <w:r>
        <w:rPr>
          <w:rFonts w:ascii="Courier New" w:hAnsi="Courier New" w:eastAsia="Batang" w:cs="Times New Roman"/>
          <w:color w:val="993366"/>
          <w:sz w:val="16"/>
          <w:szCs w:val="24"/>
          <w:lang w:val="en-GB" w:eastAsia="sv-SE" w:bidi="ar-SA"/>
        </w:rPr>
        <w:t>STRING</w:t>
      </w:r>
      <w:r>
        <w:rPr>
          <w:rFonts w:ascii="Courier New" w:hAnsi="Courier New" w:eastAsia="Batang" w:cs="Times New Roman"/>
          <w:sz w:val="16"/>
          <w:szCs w:val="24"/>
          <w:lang w:val="en-GB" w:eastAsia="sv-SE" w:bidi="ar-SA"/>
        </w:rPr>
        <w:t xml:space="preserve"> (CONTAINING RRCReconfiguration)          </w:t>
      </w:r>
      <w:r>
        <w:rPr>
          <w:rFonts w:ascii="Courier New" w:hAnsi="Courier New" w:eastAsia="Batang" w:cs="Times New Roman"/>
          <w:color w:val="993366"/>
          <w:sz w:val="16"/>
          <w:szCs w:val="24"/>
          <w:lang w:val="en-GB" w:eastAsia="sv-SE" w:bidi="ar-SA"/>
        </w:rPr>
        <w:t>OPTIONAL</w:t>
      </w:r>
      <w:r>
        <w:rPr>
          <w:rFonts w:ascii="Courier New" w:hAnsi="Courier New" w:eastAsia="Batang" w:cs="Times New Roman"/>
          <w:sz w:val="16"/>
          <w:szCs w:val="24"/>
          <w:lang w:val="en-GB" w:eastAsia="sv-SE" w:bidi="ar-SA"/>
        </w:rPr>
        <w:t xml:space="preserve">,    </w:t>
      </w:r>
      <w:r>
        <w:rPr>
          <w:rFonts w:ascii="Courier New" w:hAnsi="Courier New" w:eastAsia="Batang" w:cs="Times New Roman"/>
          <w:color w:val="808080"/>
          <w:sz w:val="16"/>
          <w:szCs w:val="24"/>
          <w:lang w:val="en-GB" w:eastAsia="sv-SE" w:bidi="ar-SA"/>
        </w:rPr>
        <w:t>-- Cond condReconfigAdd</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ascii="Courier New" w:hAnsi="Courier New" w:eastAsia="Batang" w:cs="Times New Roman"/>
          <w:sz w:val="16"/>
          <w:szCs w:val="24"/>
          <w:lang w:val="en-GB" w:eastAsia="sv-SE" w:bidi="ar-SA"/>
        </w:rPr>
      </w:pPr>
      <w:r>
        <w:rPr>
          <w:rFonts w:ascii="Courier New" w:hAnsi="Courier New" w:eastAsia="Batang" w:cs="Times New Roman"/>
          <w:sz w:val="16"/>
          <w:szCs w:val="24"/>
          <w:lang w:val="en-GB" w:eastAsia="sv-SE"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ascii="Courier New" w:hAnsi="Courier New" w:eastAsia="Batang" w:cs="Times New Roman"/>
          <w:sz w:val="16"/>
          <w:szCs w:val="24"/>
          <w:lang w:val="en-GB" w:eastAsia="sv-SE" w:bidi="ar-SA"/>
        </w:rPr>
      </w:pPr>
      <w:r>
        <w:rPr>
          <w:rFonts w:ascii="Courier New" w:hAnsi="Courier New" w:eastAsia="Batang" w:cs="Times New Roman"/>
          <w:sz w:val="16"/>
          <w:szCs w:val="24"/>
          <w:lang w:val="en-GB" w:eastAsia="sv-SE"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ascii="Courier New" w:hAnsi="Courier New" w:eastAsia="Batang" w:cs="Times New Roman"/>
          <w:color w:val="808080"/>
          <w:sz w:val="16"/>
          <w:szCs w:val="24"/>
          <w:lang w:val="en-GB" w:eastAsia="sv-SE" w:bidi="ar-SA"/>
        </w:rPr>
      </w:pPr>
      <w:r>
        <w:rPr>
          <w:rFonts w:ascii="Courier New" w:hAnsi="Courier New" w:eastAsia="Batang" w:cs="Times New Roman"/>
          <w:sz w:val="16"/>
          <w:szCs w:val="24"/>
          <w:lang w:val="en-GB" w:eastAsia="sv-SE" w:bidi="ar-SA"/>
        </w:rPr>
        <w:t xml:space="preserve">    condExecutionCondSCG-r17         </w:t>
      </w:r>
      <w:r>
        <w:rPr>
          <w:rFonts w:ascii="Courier New" w:hAnsi="Courier New" w:eastAsia="Batang" w:cs="Times New Roman"/>
          <w:color w:val="993366"/>
          <w:sz w:val="16"/>
          <w:szCs w:val="24"/>
          <w:lang w:val="en-GB" w:eastAsia="sv-SE" w:bidi="ar-SA"/>
        </w:rPr>
        <w:t>OCTET</w:t>
      </w:r>
      <w:r>
        <w:rPr>
          <w:rFonts w:ascii="Courier New" w:hAnsi="Courier New" w:eastAsia="Batang" w:cs="Times New Roman"/>
          <w:sz w:val="16"/>
          <w:szCs w:val="24"/>
          <w:lang w:val="en-GB" w:eastAsia="sv-SE" w:bidi="ar-SA"/>
        </w:rPr>
        <w:t xml:space="preserve"> </w:t>
      </w:r>
      <w:r>
        <w:rPr>
          <w:rFonts w:ascii="Courier New" w:hAnsi="Courier New" w:eastAsia="Batang" w:cs="Times New Roman"/>
          <w:color w:val="993366"/>
          <w:sz w:val="16"/>
          <w:szCs w:val="24"/>
          <w:lang w:val="en-GB" w:eastAsia="sv-SE" w:bidi="ar-SA"/>
        </w:rPr>
        <w:t>STRING</w:t>
      </w:r>
      <w:r>
        <w:rPr>
          <w:rFonts w:ascii="Courier New" w:hAnsi="Courier New" w:eastAsia="Batang" w:cs="Times New Roman"/>
          <w:sz w:val="16"/>
          <w:szCs w:val="24"/>
          <w:lang w:val="en-GB" w:eastAsia="sv-SE" w:bidi="ar-SA"/>
        </w:rPr>
        <w:t xml:space="preserve"> (CONTAINING CondReconfigExecCondSCG-r17) </w:t>
      </w:r>
      <w:r>
        <w:rPr>
          <w:rFonts w:ascii="Courier New" w:hAnsi="Courier New" w:eastAsia="Batang" w:cs="Times New Roman"/>
          <w:color w:val="993366"/>
          <w:sz w:val="16"/>
          <w:szCs w:val="24"/>
          <w:lang w:val="en-GB" w:eastAsia="sv-SE" w:bidi="ar-SA"/>
        </w:rPr>
        <w:t>OPTIONAL</w:t>
      </w:r>
      <w:r>
        <w:rPr>
          <w:rFonts w:ascii="Courier New" w:hAnsi="Courier New" w:eastAsia="Batang" w:cs="Times New Roman"/>
          <w:sz w:val="16"/>
          <w:szCs w:val="24"/>
          <w:lang w:val="en-GB" w:eastAsia="sv-SE" w:bidi="ar-SA"/>
        </w:rPr>
        <w:t xml:space="preserve">     </w:t>
      </w:r>
      <w:r>
        <w:rPr>
          <w:rFonts w:ascii="Courier New" w:hAnsi="Courier New" w:eastAsia="Batang" w:cs="Times New Roman"/>
          <w:color w:val="808080"/>
          <w:sz w:val="16"/>
          <w:szCs w:val="24"/>
          <w:lang w:val="en-GB" w:eastAsia="sv-SE" w:bidi="ar-SA"/>
        </w:rPr>
        <w:t>-- Need M</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ascii="Courier New" w:hAnsi="Courier New" w:eastAsia="Batang" w:cs="Times New Roman"/>
          <w:color w:val="FF0000"/>
          <w:sz w:val="16"/>
          <w:szCs w:val="24"/>
          <w:u w:val="single"/>
          <w:lang w:val="en-GB" w:eastAsia="sv-SE" w:bidi="ar-SA"/>
        </w:rPr>
      </w:pPr>
      <w:r>
        <w:rPr>
          <w:rFonts w:ascii="Courier New" w:hAnsi="Courier New" w:eastAsia="Batang" w:cs="Times New Roman"/>
          <w:sz w:val="16"/>
          <w:szCs w:val="24"/>
          <w:lang w:val="en-GB" w:eastAsia="sv-SE" w:bidi="ar-SA"/>
        </w:rPr>
        <w:t xml:space="preserve">    ]]</w:t>
      </w:r>
      <w:r>
        <w:rPr>
          <w:rFonts w:ascii="Courier New" w:hAnsi="Courier New" w:eastAsia="Batang" w:cs="Times New Roman"/>
          <w:color w:val="FF0000"/>
          <w:sz w:val="16"/>
          <w:szCs w:val="24"/>
          <w:u w:val="single"/>
          <w:lang w:val="en-GB" w:eastAsia="sv-SE"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ascii="Courier New" w:hAnsi="Courier New" w:eastAsia="Batang" w:cs="Times New Roman"/>
          <w:color w:val="FF0000"/>
          <w:sz w:val="16"/>
          <w:szCs w:val="24"/>
          <w:u w:val="single"/>
          <w:lang w:val="en-GB" w:eastAsia="sv-SE" w:bidi="ar-SA"/>
        </w:rPr>
      </w:pPr>
      <w:r>
        <w:rPr>
          <w:rFonts w:ascii="Courier New" w:hAnsi="Courier New" w:eastAsia="Batang" w:cs="Times New Roman"/>
          <w:color w:val="FF0000"/>
          <w:sz w:val="16"/>
          <w:szCs w:val="24"/>
          <w:u w:val="single"/>
          <w:lang w:val="en-GB" w:eastAsia="sv-SE"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ind w:firstLine="320"/>
        <w:textAlignment w:val="auto"/>
        <w:rPr>
          <w:rFonts w:ascii="Courier New" w:hAnsi="Courier New" w:eastAsia="Batang" w:cs="Times New Roman"/>
          <w:color w:val="FF0000"/>
          <w:sz w:val="16"/>
          <w:szCs w:val="24"/>
          <w:u w:val="single"/>
          <w:lang w:val="en-GB" w:eastAsia="sv-SE" w:bidi="ar-SA"/>
        </w:rPr>
      </w:pPr>
      <w:r>
        <w:rPr>
          <w:rFonts w:ascii="Courier New" w:hAnsi="Courier New" w:eastAsia="Batang" w:cs="Times New Roman"/>
          <w:color w:val="FF0000"/>
          <w:sz w:val="16"/>
          <w:szCs w:val="24"/>
          <w:u w:val="single"/>
          <w:lang w:val="en-GB" w:eastAsia="sv-SE" w:bidi="ar-SA"/>
        </w:rPr>
        <w:t>subsequentCondReconfig-r18      SubsequentCondReconfig-r18</w:t>
      </w:r>
      <w:r>
        <w:rPr>
          <w:rFonts w:ascii="Courier New" w:hAnsi="Courier New" w:eastAsia="Batang" w:cs="Times New Roman"/>
          <w:color w:val="FF0000"/>
          <w:sz w:val="16"/>
          <w:szCs w:val="24"/>
          <w:u w:val="single"/>
          <w:lang w:val="en-GB" w:eastAsia="sv-SE" w:bidi="ar-SA"/>
        </w:rPr>
        <w:tab/>
      </w:r>
      <w:r>
        <w:rPr>
          <w:rFonts w:ascii="Courier New" w:hAnsi="Courier New" w:eastAsia="Batang" w:cs="Times New Roman"/>
          <w:color w:val="FF0000"/>
          <w:sz w:val="16"/>
          <w:szCs w:val="24"/>
          <w:u w:val="single"/>
          <w:lang w:val="en-GB" w:eastAsia="sv-SE" w:bidi="ar-SA"/>
        </w:rPr>
        <w:t>OPTIONAL     -- Need M</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ind w:firstLine="320"/>
        <w:textAlignment w:val="auto"/>
        <w:rPr>
          <w:rFonts w:ascii="Courier New" w:hAnsi="Courier New" w:eastAsia="Batang" w:cs="Times New Roman"/>
          <w:color w:val="FF0000"/>
          <w:sz w:val="16"/>
          <w:szCs w:val="24"/>
          <w:u w:val="single"/>
          <w:lang w:val="en-GB" w:eastAsia="sv-SE" w:bidi="ar-SA"/>
        </w:rPr>
      </w:pPr>
      <w:r>
        <w:rPr>
          <w:rFonts w:hint="eastAsia" w:ascii="Courier New" w:hAnsi="Courier New" w:eastAsia="宋体" w:cs="Times New Roman"/>
          <w:color w:val="FF0000"/>
          <w:sz w:val="16"/>
          <w:u w:val="single"/>
          <w:lang w:val="en-US" w:eastAsia="zh-CN" w:bidi="ar-SA"/>
        </w:rPr>
        <w:t>cpc-CandidateSetId-r18         CPC-CandidateSetId-r18</w:t>
      </w:r>
      <w:r>
        <w:rPr>
          <w:rFonts w:ascii="Courier New" w:hAnsi="Courier New" w:eastAsia="Batang" w:cs="Times New Roman"/>
          <w:color w:val="FF0000"/>
          <w:sz w:val="16"/>
          <w:u w:val="single"/>
          <w:lang w:val="en-GB" w:eastAsia="sv-SE" w:bidi="ar-SA"/>
        </w:rPr>
        <w:tab/>
      </w:r>
      <w:r>
        <w:rPr>
          <w:rFonts w:hint="eastAsia" w:ascii="Courier New" w:hAnsi="Courier New" w:eastAsia="宋体" w:cs="Times New Roman"/>
          <w:color w:val="FF0000"/>
          <w:sz w:val="16"/>
          <w:u w:val="single"/>
          <w:lang w:val="en-US" w:eastAsia="zh-CN" w:bidi="ar-SA"/>
        </w:rPr>
        <w:t xml:space="preserve">    </w:t>
      </w:r>
      <w:r>
        <w:rPr>
          <w:rFonts w:ascii="Courier New" w:hAnsi="Courier New" w:eastAsia="Batang" w:cs="Times New Roman"/>
          <w:color w:val="FF0000"/>
          <w:sz w:val="16"/>
          <w:u w:val="single"/>
          <w:lang w:val="en-GB" w:eastAsia="sv-SE" w:bidi="ar-SA"/>
        </w:rPr>
        <w:t>OPTIONAL     -- Need M</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ascii="Courier New" w:hAnsi="Courier New" w:eastAsia="Batang" w:cs="Times New Roman"/>
          <w:color w:val="FF0000"/>
          <w:sz w:val="16"/>
          <w:szCs w:val="24"/>
          <w:u w:val="single"/>
          <w:lang w:val="en-GB" w:eastAsia="sv-SE" w:bidi="ar-SA"/>
        </w:rPr>
      </w:pPr>
      <w:r>
        <w:rPr>
          <w:rFonts w:ascii="Courier New" w:hAnsi="Courier New" w:eastAsia="Batang" w:cs="Times New Roman"/>
          <w:color w:val="FF0000"/>
          <w:sz w:val="16"/>
          <w:szCs w:val="24"/>
          <w:u w:val="single"/>
          <w:lang w:val="en-GB" w:eastAsia="sv-SE"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ascii="Courier New" w:hAnsi="Courier New" w:eastAsia="Batang" w:cs="Times New Roman"/>
          <w:sz w:val="16"/>
          <w:szCs w:val="24"/>
          <w:lang w:val="en-GB" w:eastAsia="sv-SE" w:bidi="ar-SA"/>
        </w:rPr>
      </w:pPr>
      <w:r>
        <w:rPr>
          <w:rFonts w:ascii="Courier New" w:hAnsi="Courier New" w:eastAsia="Batang" w:cs="Times New Roman"/>
          <w:sz w:val="16"/>
          <w:szCs w:val="24"/>
          <w:lang w:val="en-GB" w:eastAsia="sv-SE"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ascii="Courier New" w:hAnsi="Courier New" w:eastAsia="Batang" w:cs="Times New Roman"/>
          <w:sz w:val="16"/>
          <w:szCs w:val="24"/>
          <w:lang w:val="en-GB" w:eastAsia="sv-SE"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ascii="Courier New" w:hAnsi="Courier New" w:eastAsia="Batang" w:cs="Times New Roman"/>
          <w:sz w:val="16"/>
          <w:szCs w:val="24"/>
          <w:lang w:val="en-GB" w:eastAsia="sv-SE" w:bidi="ar-SA"/>
        </w:rPr>
      </w:pPr>
      <w:r>
        <w:rPr>
          <w:rFonts w:ascii="Courier New" w:hAnsi="Courier New" w:eastAsia="Batang" w:cs="Times New Roman"/>
          <w:sz w:val="16"/>
          <w:szCs w:val="24"/>
          <w:lang w:val="en-GB" w:eastAsia="sv-SE" w:bidi="ar-SA"/>
        </w:rPr>
        <w:t xml:space="preserve">CondReconfigExecCondSCG-r17 ::=  </w:t>
      </w:r>
      <w:r>
        <w:rPr>
          <w:rFonts w:ascii="Courier New" w:hAnsi="Courier New" w:eastAsia="Batang" w:cs="Times New Roman"/>
          <w:color w:val="993366"/>
          <w:sz w:val="16"/>
          <w:szCs w:val="24"/>
          <w:lang w:val="en-GB" w:eastAsia="sv-SE" w:bidi="ar-SA"/>
        </w:rPr>
        <w:t>SEQUENCE</w:t>
      </w:r>
      <w:r>
        <w:rPr>
          <w:rFonts w:ascii="Courier New" w:hAnsi="Courier New" w:eastAsia="Batang" w:cs="Times New Roman"/>
          <w:sz w:val="16"/>
          <w:szCs w:val="24"/>
          <w:lang w:val="en-GB" w:eastAsia="sv-SE" w:bidi="ar-SA"/>
        </w:rPr>
        <w:t xml:space="preserve"> (</w:t>
      </w:r>
      <w:r>
        <w:rPr>
          <w:rFonts w:ascii="Courier New" w:hAnsi="Courier New" w:eastAsia="Batang" w:cs="Times New Roman"/>
          <w:color w:val="993366"/>
          <w:sz w:val="16"/>
          <w:szCs w:val="24"/>
          <w:lang w:val="en-GB" w:eastAsia="sv-SE" w:bidi="ar-SA"/>
        </w:rPr>
        <w:t>SIZE</w:t>
      </w:r>
      <w:r>
        <w:rPr>
          <w:rFonts w:ascii="Courier New" w:hAnsi="Courier New" w:eastAsia="Batang" w:cs="Times New Roman"/>
          <w:sz w:val="16"/>
          <w:szCs w:val="24"/>
          <w:lang w:val="en-GB" w:eastAsia="sv-SE" w:bidi="ar-SA"/>
        </w:rPr>
        <w:t xml:space="preserve"> (1..2))</w:t>
      </w:r>
      <w:r>
        <w:rPr>
          <w:rFonts w:ascii="Courier New" w:hAnsi="Courier New" w:eastAsia="Batang" w:cs="Times New Roman"/>
          <w:color w:val="993366"/>
          <w:sz w:val="16"/>
          <w:szCs w:val="24"/>
          <w:lang w:val="en-GB" w:eastAsia="sv-SE" w:bidi="ar-SA"/>
        </w:rPr>
        <w:t xml:space="preserve"> OF</w:t>
      </w:r>
      <w:r>
        <w:rPr>
          <w:rFonts w:ascii="Courier New" w:hAnsi="Courier New" w:eastAsia="Batang" w:cs="Times New Roman"/>
          <w:sz w:val="16"/>
          <w:szCs w:val="24"/>
          <w:lang w:val="en-GB" w:eastAsia="sv-SE" w:bidi="ar-SA"/>
        </w:rPr>
        <w:t xml:space="preserve"> MeasId</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ascii="Courier New" w:hAnsi="Courier New" w:eastAsia="Batang" w:cs="Times New Roman"/>
          <w:sz w:val="16"/>
          <w:szCs w:val="24"/>
          <w:lang w:val="en-GB" w:eastAsia="sv-SE"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ascii="Courier New" w:hAnsi="Courier New" w:eastAsia="Batang" w:cs="Times New Roman"/>
          <w:sz w:val="16"/>
          <w:szCs w:val="24"/>
          <w:lang w:val="en-GB" w:eastAsia="sv-SE"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ascii="Courier New" w:hAnsi="Courier New" w:eastAsia="Batang" w:cs="Times New Roman"/>
          <w:sz w:val="16"/>
          <w:szCs w:val="24"/>
          <w:u w:val="single"/>
          <w:lang w:val="en-GB" w:eastAsia="sv-SE" w:bidi="ar-SA"/>
        </w:rPr>
      </w:pPr>
      <w:r>
        <w:rPr>
          <w:rFonts w:ascii="Courier New" w:hAnsi="Courier New" w:eastAsia="Batang" w:cs="Times New Roman"/>
          <w:color w:val="FF0000"/>
          <w:sz w:val="16"/>
          <w:szCs w:val="24"/>
          <w:u w:val="single"/>
          <w:lang w:val="en-GB" w:eastAsia="sv-SE" w:bidi="ar-SA"/>
        </w:rPr>
        <w:t>SubsequentCondReconfig-r18 ::=     SEQUENCE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ascii="Courier New" w:hAnsi="Courier New" w:eastAsia="Batang" w:cs="Times New Roman"/>
          <w:color w:val="FF0000"/>
          <w:sz w:val="16"/>
          <w:szCs w:val="24"/>
          <w:u w:val="single"/>
          <w:lang w:val="en-GB" w:eastAsia="sv-SE" w:bidi="ar-SA"/>
        </w:rPr>
      </w:pPr>
      <w:r>
        <w:rPr>
          <w:rFonts w:ascii="Courier New" w:hAnsi="Courier New" w:eastAsia="Batang" w:cs="Times New Roman"/>
          <w:color w:val="FF0000"/>
          <w:sz w:val="16"/>
          <w:szCs w:val="24"/>
          <w:u w:val="single"/>
          <w:lang w:val="en-GB" w:eastAsia="sv-SE" w:bidi="ar-SA"/>
        </w:rPr>
        <w:t xml:space="preserve">   </w:t>
      </w:r>
      <w:r>
        <w:rPr>
          <w:rFonts w:hint="eastAsia" w:ascii="Courier New" w:hAnsi="Courier New" w:eastAsia="宋体" w:cs="Times New Roman"/>
          <w:color w:val="FF0000"/>
          <w:sz w:val="16"/>
          <w:szCs w:val="24"/>
          <w:u w:val="single"/>
          <w:lang w:val="en-US" w:eastAsia="zh-CN" w:bidi="ar-SA"/>
        </w:rPr>
        <w:t xml:space="preserve"> c</w:t>
      </w:r>
      <w:r>
        <w:rPr>
          <w:rFonts w:hint="eastAsia" w:ascii="Courier New" w:hAnsi="Courier New" w:eastAsia="Batang" w:cs="Times New Roman"/>
          <w:color w:val="FF0000"/>
          <w:sz w:val="16"/>
          <w:szCs w:val="24"/>
          <w:u w:val="single"/>
          <w:lang w:val="en-GB" w:eastAsia="sv-SE" w:bidi="ar-SA"/>
        </w:rPr>
        <w:t>andidateToEvaluationList</w:t>
      </w:r>
      <w:r>
        <w:rPr>
          <w:rFonts w:ascii="Courier New" w:hAnsi="Courier New" w:eastAsia="Batang" w:cs="Times New Roman"/>
          <w:color w:val="FF0000"/>
          <w:sz w:val="16"/>
          <w:szCs w:val="24"/>
          <w:u w:val="single"/>
          <w:lang w:val="en-GB" w:eastAsia="sv-SE" w:bidi="ar-SA"/>
        </w:rPr>
        <w:t>-r18</w:t>
      </w:r>
      <w:bookmarkStart w:id="6" w:name="_GoBack"/>
      <w:bookmarkEnd w:id="6"/>
      <w:r>
        <w:rPr>
          <w:rFonts w:ascii="Courier New" w:hAnsi="Courier New" w:eastAsia="Batang" w:cs="Times New Roman"/>
          <w:color w:val="FF0000"/>
          <w:sz w:val="16"/>
          <w:szCs w:val="24"/>
          <w:u w:val="single"/>
          <w:lang w:val="en-GB" w:eastAsia="sv-SE" w:bidi="ar-SA"/>
        </w:rPr>
        <w:t xml:space="preserve">      SEQUENCE (SIZE (1.. maxNrofCondCells-r16)) OF </w:t>
      </w:r>
      <w:r>
        <w:rPr>
          <w:rFonts w:hint="eastAsia" w:ascii="Courier New" w:hAnsi="Courier New" w:eastAsia="Batang" w:cs="Times New Roman"/>
          <w:color w:val="FF0000"/>
          <w:sz w:val="16"/>
          <w:szCs w:val="24"/>
          <w:u w:val="none"/>
          <w:lang w:val="en-GB" w:eastAsia="sv-SE" w:bidi="ar-SA"/>
        </w:rPr>
        <w:t>CandidateToEvaluation</w:t>
      </w:r>
      <w:r>
        <w:rPr>
          <w:rFonts w:ascii="Courier New" w:hAnsi="Courier New" w:eastAsia="Batang" w:cs="Times New Roman"/>
          <w:color w:val="FF0000"/>
          <w:sz w:val="16"/>
          <w:szCs w:val="24"/>
          <w:u w:val="none"/>
          <w:lang w:val="en-GB" w:eastAsia="sv-SE" w:bidi="ar-SA"/>
        </w:rPr>
        <w:t>-r18</w:t>
      </w:r>
      <w:r>
        <w:rPr>
          <w:rFonts w:ascii="Courier New" w:hAnsi="Courier New" w:eastAsia="Batang" w:cs="Times New Roman"/>
          <w:color w:val="FF0000"/>
          <w:sz w:val="16"/>
          <w:szCs w:val="24"/>
          <w:u w:val="none"/>
          <w:lang w:val="en-GB" w:eastAsia="sv-SE" w:bidi="ar-SA"/>
        </w:rPr>
        <w:tab/>
      </w:r>
      <w:r>
        <w:rPr>
          <w:rFonts w:ascii="Courier New" w:hAnsi="Courier New" w:eastAsia="Batang" w:cs="Times New Roman"/>
          <w:color w:val="FF0000"/>
          <w:sz w:val="16"/>
          <w:szCs w:val="24"/>
          <w:u w:val="none"/>
          <w:lang w:val="en-GB" w:eastAsia="sv-SE" w:bidi="ar-SA"/>
        </w:rPr>
        <w:tab/>
      </w:r>
      <w:r>
        <w:rPr>
          <w:rFonts w:ascii="Courier New" w:hAnsi="Courier New" w:eastAsia="Batang" w:cs="Times New Roman"/>
          <w:color w:val="FF0000"/>
          <w:sz w:val="16"/>
          <w:szCs w:val="24"/>
          <w:u w:val="none"/>
          <w:lang w:val="en-GB" w:eastAsia="sv-SE" w:bidi="ar-SA"/>
        </w:rPr>
        <w:tab/>
      </w:r>
      <w:r>
        <w:rPr>
          <w:rFonts w:ascii="Courier New" w:hAnsi="Courier New" w:eastAsia="Batang" w:cs="Times New Roman"/>
          <w:color w:val="FF0000"/>
          <w:sz w:val="16"/>
          <w:szCs w:val="24"/>
          <w:u w:val="none"/>
          <w:lang w:val="en-GB" w:eastAsia="sv-SE" w:bidi="ar-SA"/>
        </w:rPr>
        <w:t>OPTIONAL,     -- Need M</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ind w:firstLine="640" w:firstLineChars="400"/>
        <w:textAlignment w:val="auto"/>
        <w:rPr>
          <w:rFonts w:ascii="Courier New" w:hAnsi="Courier New" w:eastAsia="Batang" w:cs="Times New Roman"/>
          <w:color w:val="FF0000"/>
          <w:sz w:val="16"/>
          <w:szCs w:val="24"/>
          <w:u w:val="single"/>
          <w:lang w:val="en-GB" w:eastAsia="sv-SE" w:bidi="ar-SA"/>
        </w:rPr>
      </w:pPr>
      <w:r>
        <w:rPr>
          <w:rFonts w:ascii="Courier New" w:hAnsi="Courier New" w:eastAsia="Batang" w:cs="Times New Roman"/>
          <w:color w:val="FF0000"/>
          <w:sz w:val="16"/>
          <w:szCs w:val="24"/>
          <w:u w:val="single"/>
          <w:lang w:val="en-GB" w:eastAsia="sv-SE"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ascii="Courier New" w:hAnsi="Courier New" w:eastAsia="Batang" w:cs="Times New Roman"/>
          <w:color w:val="FF0000"/>
          <w:sz w:val="16"/>
          <w:szCs w:val="24"/>
          <w:u w:val="single"/>
          <w:lang w:val="en-GB" w:eastAsia="sv-SE" w:bidi="ar-SA"/>
        </w:rPr>
      </w:pPr>
      <w:r>
        <w:rPr>
          <w:rFonts w:ascii="Courier New" w:hAnsi="Courier New" w:eastAsia="Batang" w:cs="Times New Roman"/>
          <w:color w:val="FF0000"/>
          <w:sz w:val="16"/>
          <w:szCs w:val="24"/>
          <w:u w:val="single"/>
          <w:lang w:val="en-GB" w:eastAsia="sv-SE"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ascii="Courier New" w:hAnsi="Courier New" w:eastAsia="Batang" w:cs="Times New Roman"/>
          <w:color w:val="FF0000"/>
          <w:sz w:val="16"/>
          <w:szCs w:val="24"/>
          <w:u w:val="single"/>
          <w:lang w:val="en-GB" w:eastAsia="sv-SE"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ascii="Courier New" w:hAnsi="Courier New" w:eastAsia="Batang" w:cs="Times New Roman"/>
          <w:color w:val="FF0000"/>
          <w:sz w:val="16"/>
          <w:szCs w:val="24"/>
          <w:u w:val="single"/>
          <w:lang w:val="en-GB" w:eastAsia="sv-SE" w:bidi="ar-SA"/>
        </w:rPr>
      </w:pPr>
      <w:r>
        <w:rPr>
          <w:rFonts w:hint="eastAsia" w:ascii="Courier New" w:hAnsi="Courier New" w:eastAsia="Batang" w:cs="Times New Roman"/>
          <w:color w:val="FF0000"/>
          <w:sz w:val="16"/>
          <w:szCs w:val="24"/>
          <w:u w:val="single"/>
          <w:lang w:val="en-GB" w:eastAsia="sv-SE" w:bidi="ar-SA"/>
        </w:rPr>
        <w:t>CandidateToEvaluation</w:t>
      </w:r>
      <w:r>
        <w:rPr>
          <w:rFonts w:ascii="Courier New" w:hAnsi="Courier New" w:eastAsia="Batang" w:cs="Times New Roman"/>
          <w:color w:val="FF0000"/>
          <w:sz w:val="16"/>
          <w:szCs w:val="24"/>
          <w:u w:val="single"/>
          <w:lang w:val="en-GB" w:eastAsia="sv-SE" w:bidi="ar-SA"/>
        </w:rPr>
        <w:t>-r18 ::=     SEQUENCE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ascii="Courier New" w:hAnsi="Courier New" w:eastAsia="Batang" w:cs="Times New Roman"/>
          <w:color w:val="FF0000"/>
          <w:sz w:val="16"/>
          <w:szCs w:val="24"/>
          <w:u w:val="single"/>
          <w:lang w:val="en-GB" w:eastAsia="sv-SE" w:bidi="ar-SA"/>
        </w:rPr>
      </w:pPr>
      <w:r>
        <w:rPr>
          <w:rFonts w:ascii="Courier New" w:hAnsi="Courier New" w:eastAsia="Batang" w:cs="Times New Roman"/>
          <w:color w:val="FF0000"/>
          <w:sz w:val="16"/>
          <w:szCs w:val="24"/>
          <w:u w:val="single"/>
          <w:lang w:val="en-GB" w:eastAsia="sv-SE" w:bidi="ar-SA"/>
        </w:rPr>
        <w:t xml:space="preserve">    condReconfigId-r18               CondReconfigId-r16,</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ascii="Courier New" w:hAnsi="Courier New" w:eastAsia="Batang" w:cs="Times New Roman"/>
          <w:color w:val="FF0000"/>
          <w:sz w:val="16"/>
          <w:szCs w:val="24"/>
          <w:u w:val="single"/>
          <w:lang w:val="en-GB" w:eastAsia="sv-SE" w:bidi="ar-SA"/>
        </w:rPr>
      </w:pPr>
      <w:r>
        <w:rPr>
          <w:rFonts w:ascii="Courier New" w:hAnsi="Courier New" w:eastAsia="Batang" w:cs="Times New Roman"/>
          <w:color w:val="FF0000"/>
          <w:sz w:val="16"/>
          <w:szCs w:val="24"/>
          <w:u w:val="single"/>
          <w:lang w:val="en-GB" w:eastAsia="sv-SE" w:bidi="ar-SA"/>
        </w:rPr>
        <w:t xml:space="preserve">    condExecutionCondSCG-r18        </w:t>
      </w:r>
      <w:r>
        <w:rPr>
          <w:rFonts w:hint="eastAsia" w:ascii="Courier New" w:hAnsi="Courier New" w:eastAsia="Batang" w:cs="Times New Roman"/>
          <w:color w:val="FF0000"/>
          <w:sz w:val="16"/>
          <w:szCs w:val="24"/>
          <w:u w:val="single"/>
          <w:lang w:val="en-GB" w:eastAsia="sv-SE" w:bidi="ar-SA"/>
        </w:rPr>
        <w:t>OCTET STRING (CONTAINING CondReconfigExecCondSCG-r17)</w:t>
      </w:r>
      <w:r>
        <w:rPr>
          <w:rFonts w:ascii="Courier New" w:hAnsi="Courier New" w:eastAsia="Batang" w:cs="Times New Roman"/>
          <w:color w:val="FF0000"/>
          <w:sz w:val="16"/>
          <w:szCs w:val="24"/>
          <w:u w:val="single"/>
          <w:lang w:val="en-GB" w:eastAsia="sv-SE" w:bidi="ar-SA"/>
        </w:rPr>
        <w:t xml:space="preserve">    OPTIONAL    -- Need M</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ascii="Courier New" w:hAnsi="Courier New" w:eastAsia="Batang" w:cs="Times New Roman"/>
          <w:color w:val="FF0000"/>
          <w:sz w:val="16"/>
          <w:szCs w:val="24"/>
          <w:u w:val="single"/>
          <w:lang w:val="en-GB" w:eastAsia="sv-SE" w:bidi="ar-SA"/>
        </w:rPr>
      </w:pPr>
      <w:r>
        <w:rPr>
          <w:rFonts w:ascii="Courier New" w:hAnsi="Courier New" w:eastAsia="Batang" w:cs="Times New Roman"/>
          <w:color w:val="FF0000"/>
          <w:sz w:val="16"/>
          <w:szCs w:val="24"/>
          <w:u w:val="single"/>
          <w:lang w:val="en-GB" w:eastAsia="sv-SE"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ascii="Courier New" w:hAnsi="Courier New" w:eastAsia="Batang" w:cs="Times New Roman"/>
          <w:sz w:val="16"/>
          <w:szCs w:val="24"/>
          <w:lang w:val="en-GB" w:eastAsia="sv-SE"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ascii="Courier New" w:hAnsi="Courier New" w:eastAsia="Batang" w:cs="Times New Roman"/>
          <w:color w:val="808080"/>
          <w:sz w:val="16"/>
          <w:szCs w:val="24"/>
          <w:lang w:val="en-GB" w:eastAsia="sv-SE" w:bidi="ar-SA"/>
        </w:rPr>
      </w:pPr>
      <w:r>
        <w:rPr>
          <w:rFonts w:ascii="Courier New" w:hAnsi="Courier New" w:eastAsia="Batang" w:cs="Times New Roman"/>
          <w:color w:val="808080"/>
          <w:sz w:val="16"/>
          <w:szCs w:val="24"/>
          <w:lang w:val="en-GB" w:eastAsia="sv-SE" w:bidi="ar-SA"/>
        </w:rPr>
        <w:t>-- TAG-CONDRECONFIGTOADDMODLIST-STOP</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val="0"/>
        <w:snapToGrid w:val="0"/>
        <w:spacing w:beforeLines="0" w:after="0" w:afterLines="0" w:line="240" w:lineRule="auto"/>
        <w:textAlignment w:val="auto"/>
        <w:rPr>
          <w:rFonts w:ascii="Courier New" w:hAnsi="Courier New" w:eastAsia="Batang" w:cs="Times New Roman"/>
          <w:color w:val="808080"/>
          <w:sz w:val="16"/>
          <w:szCs w:val="24"/>
          <w:lang w:val="en-GB" w:eastAsia="sv-SE" w:bidi="ar-SA"/>
        </w:rPr>
      </w:pPr>
      <w:r>
        <w:rPr>
          <w:rFonts w:ascii="Courier New" w:hAnsi="Courier New" w:eastAsia="Batang" w:cs="Times New Roman"/>
          <w:color w:val="808080"/>
          <w:sz w:val="16"/>
          <w:szCs w:val="24"/>
          <w:lang w:val="en-GB" w:eastAsia="sv-SE" w:bidi="ar-SA"/>
        </w:rPr>
        <w:t>-- ASN1STOP</w:t>
      </w:r>
    </w:p>
    <w:p>
      <w:pPr>
        <w:spacing w:before="120" w:after="120"/>
        <w:jc w:val="both"/>
      </w:pPr>
    </w:p>
    <w:tbl>
      <w:tblPr>
        <w:tblStyle w:val="12"/>
        <w:tblW w:w="5000" w:type="pct"/>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9876"/>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 xml:space="preserve">CondReconfigToAddMod </w:t>
            </w:r>
            <w:r>
              <w:rPr>
                <w:rFonts w:ascii="Arial" w:hAnsi="Arial" w:eastAsia="Times New Roman" w:cs="Times New Roman"/>
                <w:b/>
                <w:iCs/>
                <w:sz w:val="18"/>
                <w:lang w:val="en-GB" w:eastAsia="en-GB" w:bidi="ar-SA"/>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5000" w:type="pct"/>
            <w:tcBorders>
              <w:top w:val="single" w:color="808080" w:sz="4" w:space="0"/>
              <w:left w:val="single" w:color="808080" w:sz="4" w:space="0"/>
              <w:bottom w:val="single" w:color="808080" w:sz="4" w:space="0"/>
              <w:right w:val="single" w:color="808080" w:sz="4" w:space="0"/>
            </w:tcBorders>
          </w:tcPr>
          <w:p>
            <w:pPr>
              <w:keepNext/>
              <w:keepLines/>
              <w:pageBreakBefore w:val="0"/>
              <w:widowControl/>
              <w:kinsoku/>
              <w:wordWrap/>
              <w:overflowPunct w:val="0"/>
              <w:topLinePunct w:val="0"/>
              <w:autoSpaceDE w:val="0"/>
              <w:autoSpaceDN w:val="0"/>
              <w:bidi w:val="0"/>
              <w:adjustRightInd w:val="0"/>
              <w:snapToGrid w:val="0"/>
              <w:spacing w:beforeLines="0" w:after="0" w:afterLines="0"/>
              <w:textAlignment w:val="baseline"/>
              <w:rPr>
                <w:rFonts w:ascii="Arial" w:hAnsi="Arial" w:eastAsia="Times New Roman" w:cs="Times New Roman"/>
                <w:b/>
                <w:bCs/>
                <w:i/>
                <w:color w:val="FF0000"/>
                <w:sz w:val="18"/>
                <w:lang w:val="en-GB" w:eastAsia="en-GB" w:bidi="ar-SA"/>
              </w:rPr>
            </w:pPr>
            <w:r>
              <w:rPr>
                <w:rFonts w:ascii="Arial" w:hAnsi="Arial" w:eastAsia="Times New Roman" w:cs="Times New Roman"/>
                <w:b/>
                <w:bCs/>
                <w:i/>
                <w:color w:val="FF0000"/>
                <w:kern w:val="2"/>
                <w:sz w:val="18"/>
                <w:lang w:val="en-GB" w:eastAsia="sv-SE" w:bidi="ar-SA"/>
              </w:rPr>
              <w:t>subsequentCondReconfig</w:t>
            </w:r>
          </w:p>
          <w:p>
            <w:pPr>
              <w:keepNext/>
              <w:keepLines/>
              <w:pageBreakBefore w:val="0"/>
              <w:widowControl/>
              <w:kinsoku/>
              <w:wordWrap/>
              <w:overflowPunct w:val="0"/>
              <w:topLinePunct w:val="0"/>
              <w:autoSpaceDE w:val="0"/>
              <w:autoSpaceDN w:val="0"/>
              <w:bidi w:val="0"/>
              <w:adjustRightInd w:val="0"/>
              <w:snapToGrid w:val="0"/>
              <w:spacing w:beforeLines="0" w:after="0" w:afterLines="0"/>
              <w:textAlignment w:val="baseline"/>
              <w:rPr>
                <w:rFonts w:hint="default" w:ascii="Arial" w:hAnsi="Arial" w:eastAsia="宋体" w:cs="Times New Roman"/>
                <w:b/>
                <w:bCs/>
                <w:i/>
                <w:color w:val="FF0000"/>
                <w:sz w:val="18"/>
                <w:lang w:val="en-US" w:eastAsia="zh-CN" w:bidi="ar-SA"/>
              </w:rPr>
            </w:pPr>
            <w:r>
              <w:rPr>
                <w:rFonts w:ascii="Arial" w:hAnsi="Arial" w:eastAsia="Times New Roman" w:cs="Times New Roman"/>
                <w:color w:val="FF0000"/>
                <w:sz w:val="18"/>
                <w:lang w:val="en-GB" w:eastAsia="sv-SE" w:bidi="ar-SA"/>
              </w:rPr>
              <w:t xml:space="preserve">The </w:t>
            </w:r>
            <w:r>
              <w:rPr>
                <w:rFonts w:hint="eastAsia" w:ascii="Arial" w:hAnsi="Arial" w:eastAsia="宋体" w:cs="Times New Roman"/>
                <w:color w:val="FF0000"/>
                <w:sz w:val="18"/>
                <w:lang w:val="en-US" w:eastAsia="zh-CN" w:bidi="ar-SA"/>
              </w:rPr>
              <w:t xml:space="preserve">configuration that needs to be used for the subsequent CPC when the candidate cell becomes the serving cell.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273" w:hRule="atLeast"/>
        </w:trPr>
        <w:tc>
          <w:tcPr>
            <w:tcW w:w="5000" w:type="pct"/>
            <w:tcBorders>
              <w:top w:val="single" w:color="808080" w:sz="4" w:space="0"/>
              <w:left w:val="single" w:color="808080" w:sz="4" w:space="0"/>
              <w:bottom w:val="single" w:color="808080" w:sz="4" w:space="0"/>
              <w:right w:val="single" w:color="808080" w:sz="4" w:space="0"/>
            </w:tcBorders>
          </w:tcPr>
          <w:p>
            <w:pPr>
              <w:keepNext/>
              <w:keepLines/>
              <w:pageBreakBefore w:val="0"/>
              <w:widowControl/>
              <w:kinsoku/>
              <w:wordWrap/>
              <w:overflowPunct w:val="0"/>
              <w:topLinePunct w:val="0"/>
              <w:autoSpaceDE w:val="0"/>
              <w:autoSpaceDN w:val="0"/>
              <w:bidi w:val="0"/>
              <w:adjustRightInd w:val="0"/>
              <w:snapToGrid w:val="0"/>
              <w:spacing w:beforeLines="0" w:after="0" w:afterLines="0"/>
              <w:textAlignment w:val="baseline"/>
              <w:rPr>
                <w:rFonts w:hint="eastAsia" w:ascii="Arial" w:hAnsi="Arial" w:eastAsia="Times New Roman" w:cs="Times New Roman"/>
                <w:b/>
                <w:bCs/>
                <w:i/>
                <w:color w:val="FF0000"/>
                <w:kern w:val="2"/>
                <w:sz w:val="18"/>
                <w:lang w:val="en-GB" w:eastAsia="sv-SE" w:bidi="ar-SA"/>
              </w:rPr>
            </w:pPr>
            <w:r>
              <w:rPr>
                <w:rFonts w:hint="eastAsia" w:ascii="Arial" w:hAnsi="Arial" w:eastAsia="Times New Roman" w:cs="Times New Roman"/>
                <w:b/>
                <w:bCs/>
                <w:i/>
                <w:color w:val="FF0000"/>
                <w:kern w:val="2"/>
                <w:sz w:val="18"/>
                <w:lang w:val="en-US" w:eastAsia="zh-CN" w:bidi="ar-SA"/>
              </w:rPr>
              <w:t>c</w:t>
            </w:r>
            <w:r>
              <w:rPr>
                <w:rFonts w:hint="eastAsia" w:ascii="Arial" w:hAnsi="Arial" w:eastAsia="Times New Roman" w:cs="Times New Roman"/>
                <w:b/>
                <w:bCs/>
                <w:i/>
                <w:color w:val="FF0000"/>
                <w:kern w:val="2"/>
                <w:sz w:val="18"/>
                <w:lang w:val="en-GB" w:eastAsia="sv-SE" w:bidi="ar-SA"/>
              </w:rPr>
              <w:t>andidateToEvaluationList</w:t>
            </w:r>
          </w:p>
          <w:p>
            <w:pPr>
              <w:keepNext/>
              <w:keepLines/>
              <w:pageBreakBefore w:val="0"/>
              <w:widowControl/>
              <w:kinsoku/>
              <w:wordWrap/>
              <w:overflowPunct w:val="0"/>
              <w:topLinePunct w:val="0"/>
              <w:autoSpaceDE w:val="0"/>
              <w:autoSpaceDN w:val="0"/>
              <w:bidi w:val="0"/>
              <w:adjustRightInd w:val="0"/>
              <w:snapToGrid w:val="0"/>
              <w:spacing w:beforeLines="0" w:after="0" w:afterLines="0"/>
              <w:textAlignment w:val="baseline"/>
              <w:rPr>
                <w:rFonts w:hint="default" w:ascii="Courier New" w:hAnsi="Courier New" w:eastAsia="宋体" w:cs="Times New Roman"/>
                <w:color w:val="FF0000"/>
                <w:sz w:val="16"/>
                <w:szCs w:val="24"/>
                <w:u w:val="single"/>
                <w:lang w:val="en-US" w:eastAsia="zh-CN" w:bidi="ar-SA"/>
              </w:rPr>
            </w:pPr>
            <w:r>
              <w:rPr>
                <w:rFonts w:hint="eastAsia" w:ascii="Arial" w:hAnsi="Arial" w:eastAsia="Times New Roman" w:cs="Times New Roman"/>
                <w:color w:val="FF0000"/>
                <w:sz w:val="18"/>
                <w:lang w:val="en-US" w:eastAsia="zh-CN" w:bidi="ar-SA"/>
              </w:rPr>
              <w:t>A l</w:t>
            </w:r>
            <w:r>
              <w:rPr>
                <w:rFonts w:hint="eastAsia" w:ascii="Arial" w:hAnsi="Arial" w:cs="Times New Roman"/>
                <w:color w:val="FF0000"/>
                <w:sz w:val="18"/>
                <w:lang w:val="en-US" w:eastAsia="zh-CN" w:bidi="ar-SA"/>
              </w:rPr>
              <w:t>is</w:t>
            </w:r>
            <w:r>
              <w:rPr>
                <w:rFonts w:hint="eastAsia" w:ascii="Arial" w:hAnsi="Arial" w:eastAsia="Times New Roman" w:cs="Times New Roman"/>
                <w:color w:val="FF0000"/>
                <w:sz w:val="18"/>
                <w:lang w:val="en-US" w:eastAsia="zh-CN" w:bidi="ar-SA"/>
              </w:rPr>
              <w:t>t of candidate cells to be evaluated for the subsequent CPC.</w:t>
            </w:r>
          </w:p>
        </w:tc>
      </w:tr>
    </w:tbl>
    <w:p>
      <w:pPr>
        <w:spacing w:before="120" w:after="120"/>
        <w:jc w:val="both"/>
      </w:pPr>
    </w:p>
    <w:p>
      <w:pPr>
        <w:spacing w:before="120" w:after="120"/>
        <w:jc w:val="both"/>
      </w:pPr>
    </w:p>
    <w:p>
      <w:pPr>
        <w:spacing w:before="120" w:after="120"/>
        <w:jc w:val="both"/>
      </w:pPr>
    </w:p>
    <w:p>
      <w:pPr>
        <w:spacing w:before="120" w:after="120"/>
        <w:jc w:val="both"/>
      </w:pPr>
    </w:p>
    <w:p>
      <w:pPr>
        <w:spacing w:before="120" w:after="120"/>
        <w:jc w:val="both"/>
      </w:pPr>
    </w:p>
    <w:sectPr>
      <w:headerReference r:id="rId4" w:type="first"/>
      <w:footerReference r:id="rId6" w:type="first"/>
      <w:headerReference r:id="rId3" w:type="even"/>
      <w:footerReference r:id="rId5"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5F0BA4"/>
    <w:multiLevelType w:val="multilevel"/>
    <w:tmpl w:val="B15F0BA4"/>
    <w:lvl w:ilvl="0" w:tentative="0">
      <w:start w:val="1"/>
      <w:numFmt w:val="bullet"/>
      <w:pStyle w:val="20"/>
      <w:lvlText w:val="-"/>
      <w:lvlJc w:val="left"/>
      <w:pPr>
        <w:ind w:left="420" w:hanging="42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DE2D31CF"/>
    <w:multiLevelType w:val="singleLevel"/>
    <w:tmpl w:val="DE2D31CF"/>
    <w:lvl w:ilvl="0" w:tentative="0">
      <w:start w:val="1"/>
      <w:numFmt w:val="bullet"/>
      <w:lvlText w:val=""/>
      <w:lvlJc w:val="left"/>
      <w:pPr>
        <w:ind w:left="420" w:hanging="420"/>
      </w:pPr>
      <w:rPr>
        <w:rFonts w:hint="default" w:ascii="Wingdings" w:hAnsi="Wingdings"/>
      </w:rPr>
    </w:lvl>
  </w:abstractNum>
  <w:abstractNum w:abstractNumId="2">
    <w:nsid w:val="F2D1C929"/>
    <w:multiLevelType w:val="multilevel"/>
    <w:tmpl w:val="F2D1C929"/>
    <w:lvl w:ilvl="0" w:tentative="0">
      <w:start w:val="1"/>
      <w:numFmt w:val="decimal"/>
      <w:lvlText w:val="%1."/>
      <w:lvlJc w:val="left"/>
      <w:pPr>
        <w:ind w:left="1979" w:hanging="360"/>
      </w:pPr>
      <w:rPr>
        <w:rFonts w:hint="default"/>
      </w:rPr>
    </w:lvl>
    <w:lvl w:ilvl="1" w:tentative="0">
      <w:start w:val="1"/>
      <w:numFmt w:val="lowerLetter"/>
      <w:lvlText w:val="%2."/>
      <w:lvlJc w:val="left"/>
      <w:pPr>
        <w:ind w:left="2699" w:hanging="360"/>
      </w:pPr>
    </w:lvl>
    <w:lvl w:ilvl="2" w:tentative="0">
      <w:start w:val="1"/>
      <w:numFmt w:val="lowerRoman"/>
      <w:lvlText w:val="%3."/>
      <w:lvlJc w:val="right"/>
      <w:pPr>
        <w:ind w:left="3419" w:hanging="180"/>
      </w:pPr>
    </w:lvl>
    <w:lvl w:ilvl="3" w:tentative="0">
      <w:start w:val="1"/>
      <w:numFmt w:val="decimal"/>
      <w:lvlText w:val="%4."/>
      <w:lvlJc w:val="left"/>
      <w:pPr>
        <w:ind w:left="4139" w:hanging="360"/>
      </w:pPr>
    </w:lvl>
    <w:lvl w:ilvl="4" w:tentative="0">
      <w:start w:val="1"/>
      <w:numFmt w:val="lowerLetter"/>
      <w:lvlText w:val="%5."/>
      <w:lvlJc w:val="left"/>
      <w:pPr>
        <w:ind w:left="4859" w:hanging="360"/>
      </w:pPr>
    </w:lvl>
    <w:lvl w:ilvl="5" w:tentative="0">
      <w:start w:val="1"/>
      <w:numFmt w:val="lowerRoman"/>
      <w:lvlText w:val="%6."/>
      <w:lvlJc w:val="right"/>
      <w:pPr>
        <w:ind w:left="5579" w:hanging="180"/>
      </w:pPr>
    </w:lvl>
    <w:lvl w:ilvl="6" w:tentative="0">
      <w:start w:val="1"/>
      <w:numFmt w:val="decimal"/>
      <w:lvlText w:val="%7."/>
      <w:lvlJc w:val="left"/>
      <w:pPr>
        <w:ind w:left="6299" w:hanging="360"/>
      </w:pPr>
    </w:lvl>
    <w:lvl w:ilvl="7" w:tentative="0">
      <w:start w:val="1"/>
      <w:numFmt w:val="lowerLetter"/>
      <w:lvlText w:val="%8."/>
      <w:lvlJc w:val="left"/>
      <w:pPr>
        <w:ind w:left="7019" w:hanging="360"/>
      </w:pPr>
    </w:lvl>
    <w:lvl w:ilvl="8" w:tentative="0">
      <w:start w:val="1"/>
      <w:numFmt w:val="lowerRoman"/>
      <w:lvlText w:val="%9."/>
      <w:lvlJc w:val="right"/>
      <w:pPr>
        <w:ind w:left="7739" w:hanging="180"/>
      </w:pPr>
    </w:lvl>
  </w:abstractNum>
  <w:abstractNum w:abstractNumId="3">
    <w:nsid w:val="3A877D64"/>
    <w:multiLevelType w:val="singleLevel"/>
    <w:tmpl w:val="3A877D64"/>
    <w:lvl w:ilvl="0" w:tentative="0">
      <w:start w:val="1"/>
      <w:numFmt w:val="decimal"/>
      <w:pStyle w:val="22"/>
      <w:lvlText w:val="[%1]"/>
      <w:lvlJc w:val="left"/>
      <w:pPr>
        <w:tabs>
          <w:tab w:val="left" w:pos="360"/>
        </w:tabs>
        <w:ind w:left="360" w:hanging="360"/>
      </w:pPr>
    </w:lvl>
  </w:abstractNum>
  <w:abstractNum w:abstractNumId="4">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508BE803"/>
    <w:multiLevelType w:val="singleLevel"/>
    <w:tmpl w:val="508BE803"/>
    <w:lvl w:ilvl="0" w:tentative="0">
      <w:start w:val="1"/>
      <w:numFmt w:val="bullet"/>
      <w:pStyle w:val="21"/>
      <w:lvlText w:val="-"/>
      <w:lvlJc w:val="left"/>
      <w:pPr>
        <w:ind w:left="420" w:hanging="420"/>
      </w:pPr>
      <w:rPr>
        <w:rFonts w:hint="default" w:ascii="Arial" w:hAnsi="Arial" w:cs="Arial"/>
      </w:rPr>
    </w:lvl>
  </w:abstractNum>
  <w:abstractNum w:abstractNumId="6">
    <w:nsid w:val="5D763755"/>
    <w:multiLevelType w:val="multilevel"/>
    <w:tmpl w:val="5D763755"/>
    <w:lvl w:ilvl="0" w:tentative="0">
      <w:start w:val="1"/>
      <w:numFmt w:val="decimal"/>
      <w:pStyle w:val="17"/>
      <w:lvlText w:val="Proposal %1: "/>
      <w:lvlJc w:val="left"/>
      <w:pPr>
        <w:ind w:left="420" w:hanging="420"/>
      </w:pPr>
      <w:rPr>
        <w:rFonts w:hint="default" w:ascii="Times New Roman" w:hAnsi="Times New Roman"/>
        <w:b/>
        <w:bCs/>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0110F9F"/>
    <w:multiLevelType w:val="multilevel"/>
    <w:tmpl w:val="70110F9F"/>
    <w:lvl w:ilvl="0" w:tentative="0">
      <w:start w:val="1"/>
      <w:numFmt w:val="decimal"/>
      <w:pStyle w:val="16"/>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8">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DC436CD"/>
    <w:multiLevelType w:val="singleLevel"/>
    <w:tmpl w:val="7DC436CD"/>
    <w:lvl w:ilvl="0" w:tentative="0">
      <w:start w:val="1"/>
      <w:numFmt w:val="bullet"/>
      <w:pStyle w:val="18"/>
      <w:lvlText w:val="•"/>
      <w:lvlJc w:val="left"/>
      <w:pPr>
        <w:tabs>
          <w:tab w:val="left" w:pos="420"/>
        </w:tabs>
        <w:ind w:left="420" w:hanging="378"/>
      </w:pPr>
      <w:rPr>
        <w:rFonts w:hint="default" w:ascii="Arial" w:hAnsi="Arial" w:cs="Arial"/>
      </w:rPr>
    </w:lvl>
  </w:abstractNum>
  <w:num w:numId="1">
    <w:abstractNumId w:val="4"/>
  </w:num>
  <w:num w:numId="2">
    <w:abstractNumId w:val="7"/>
  </w:num>
  <w:num w:numId="3">
    <w:abstractNumId w:val="6"/>
  </w:num>
  <w:num w:numId="4">
    <w:abstractNumId w:val="9"/>
  </w:num>
  <w:num w:numId="5">
    <w:abstractNumId w:val="0"/>
  </w:num>
  <w:num w:numId="6">
    <w:abstractNumId w:val="5"/>
  </w:num>
  <w:num w:numId="7">
    <w:abstractNumId w:val="3"/>
  </w:num>
  <w:num w:numId="8">
    <w:abstractNumId w:val="8"/>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1"/>
  <w:bordersDoNotSurroundFooter w:val="1"/>
  <w:documentProtection w:enforcement="0"/>
  <w:defaultTabStop w:val="0"/>
  <w:drawingGridHorizontalSpacing w:val="120"/>
  <w:drawingGridVerticalSpacing w:val="120"/>
  <w:displayHorizontalDrawingGridEvery w:val="3"/>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176EA"/>
    <w:rsid w:val="00044B96"/>
    <w:rsid w:val="00053593"/>
    <w:rsid w:val="000B1599"/>
    <w:rsid w:val="000D65FC"/>
    <w:rsid w:val="00172A27"/>
    <w:rsid w:val="001768FE"/>
    <w:rsid w:val="00193046"/>
    <w:rsid w:val="001A2BEB"/>
    <w:rsid w:val="001B502E"/>
    <w:rsid w:val="002376AE"/>
    <w:rsid w:val="002C0735"/>
    <w:rsid w:val="002D551C"/>
    <w:rsid w:val="002E478D"/>
    <w:rsid w:val="00301063"/>
    <w:rsid w:val="003161BA"/>
    <w:rsid w:val="00324214"/>
    <w:rsid w:val="00395F21"/>
    <w:rsid w:val="003C0B54"/>
    <w:rsid w:val="003D17AE"/>
    <w:rsid w:val="00422D64"/>
    <w:rsid w:val="00475B67"/>
    <w:rsid w:val="00525E65"/>
    <w:rsid w:val="005317CA"/>
    <w:rsid w:val="00572097"/>
    <w:rsid w:val="005849F1"/>
    <w:rsid w:val="0059672B"/>
    <w:rsid w:val="005B065E"/>
    <w:rsid w:val="005F7B99"/>
    <w:rsid w:val="006807E6"/>
    <w:rsid w:val="006F26CE"/>
    <w:rsid w:val="00724E53"/>
    <w:rsid w:val="007E7A15"/>
    <w:rsid w:val="0082091B"/>
    <w:rsid w:val="00820E09"/>
    <w:rsid w:val="00885FE5"/>
    <w:rsid w:val="00890F3B"/>
    <w:rsid w:val="008F30BC"/>
    <w:rsid w:val="008F3CF6"/>
    <w:rsid w:val="009141DD"/>
    <w:rsid w:val="009401EC"/>
    <w:rsid w:val="00945B44"/>
    <w:rsid w:val="00954A8B"/>
    <w:rsid w:val="0096044C"/>
    <w:rsid w:val="009D3B70"/>
    <w:rsid w:val="009F263F"/>
    <w:rsid w:val="009F756D"/>
    <w:rsid w:val="00A37B97"/>
    <w:rsid w:val="00A40102"/>
    <w:rsid w:val="00A50086"/>
    <w:rsid w:val="00AC4CB5"/>
    <w:rsid w:val="00B03CE5"/>
    <w:rsid w:val="00B23BAD"/>
    <w:rsid w:val="00B428B5"/>
    <w:rsid w:val="00B66CB1"/>
    <w:rsid w:val="00BB0B7F"/>
    <w:rsid w:val="00BB6518"/>
    <w:rsid w:val="00C6294E"/>
    <w:rsid w:val="00CB6631"/>
    <w:rsid w:val="00D20EC2"/>
    <w:rsid w:val="00D316E9"/>
    <w:rsid w:val="00D44606"/>
    <w:rsid w:val="00DA7FC2"/>
    <w:rsid w:val="00DD5091"/>
    <w:rsid w:val="00DE79EC"/>
    <w:rsid w:val="00DF0709"/>
    <w:rsid w:val="00DF75DB"/>
    <w:rsid w:val="00E35DE6"/>
    <w:rsid w:val="00E479BD"/>
    <w:rsid w:val="00E74F94"/>
    <w:rsid w:val="00EC5784"/>
    <w:rsid w:val="00EE5F9D"/>
    <w:rsid w:val="00F509E9"/>
    <w:rsid w:val="00F65BA8"/>
    <w:rsid w:val="00FC6E1D"/>
    <w:rsid w:val="00FD2DE4"/>
    <w:rsid w:val="00FE3A28"/>
    <w:rsid w:val="00FF38B8"/>
    <w:rsid w:val="01764F01"/>
    <w:rsid w:val="024D6B6A"/>
    <w:rsid w:val="029B04E7"/>
    <w:rsid w:val="03073BDC"/>
    <w:rsid w:val="030C5976"/>
    <w:rsid w:val="033F44DC"/>
    <w:rsid w:val="03F35936"/>
    <w:rsid w:val="043168B5"/>
    <w:rsid w:val="0555228E"/>
    <w:rsid w:val="05727AFD"/>
    <w:rsid w:val="059D1E39"/>
    <w:rsid w:val="05CD3A0B"/>
    <w:rsid w:val="05E078B3"/>
    <w:rsid w:val="077D0583"/>
    <w:rsid w:val="079724D0"/>
    <w:rsid w:val="082A352F"/>
    <w:rsid w:val="08C349D1"/>
    <w:rsid w:val="08FD1F99"/>
    <w:rsid w:val="09532662"/>
    <w:rsid w:val="09F67CD5"/>
    <w:rsid w:val="0AC167FE"/>
    <w:rsid w:val="0B584155"/>
    <w:rsid w:val="0B9E71DF"/>
    <w:rsid w:val="0C9D30C2"/>
    <w:rsid w:val="0D4D48B3"/>
    <w:rsid w:val="0D9D65F4"/>
    <w:rsid w:val="0E172BD0"/>
    <w:rsid w:val="0EDF02B5"/>
    <w:rsid w:val="0F366DF1"/>
    <w:rsid w:val="10650D72"/>
    <w:rsid w:val="10936355"/>
    <w:rsid w:val="10A50104"/>
    <w:rsid w:val="115B3410"/>
    <w:rsid w:val="116570CB"/>
    <w:rsid w:val="119D7849"/>
    <w:rsid w:val="1242135C"/>
    <w:rsid w:val="13A1683F"/>
    <w:rsid w:val="14960C8D"/>
    <w:rsid w:val="14DA3DA1"/>
    <w:rsid w:val="17155857"/>
    <w:rsid w:val="172B15CC"/>
    <w:rsid w:val="17950508"/>
    <w:rsid w:val="17AD7BB9"/>
    <w:rsid w:val="17D642C0"/>
    <w:rsid w:val="19010C43"/>
    <w:rsid w:val="19084C73"/>
    <w:rsid w:val="1A054259"/>
    <w:rsid w:val="1A273CC1"/>
    <w:rsid w:val="1AA20BEC"/>
    <w:rsid w:val="1B7F6005"/>
    <w:rsid w:val="1B9D73EE"/>
    <w:rsid w:val="1C132CB9"/>
    <w:rsid w:val="1C8B493A"/>
    <w:rsid w:val="1CCC26CA"/>
    <w:rsid w:val="1D9A725A"/>
    <w:rsid w:val="1DB01F3B"/>
    <w:rsid w:val="1E056606"/>
    <w:rsid w:val="1E9D6342"/>
    <w:rsid w:val="1F4279FE"/>
    <w:rsid w:val="204E6676"/>
    <w:rsid w:val="2195668B"/>
    <w:rsid w:val="21BE5AD4"/>
    <w:rsid w:val="23081A49"/>
    <w:rsid w:val="2334383D"/>
    <w:rsid w:val="235166EB"/>
    <w:rsid w:val="23CE335E"/>
    <w:rsid w:val="23E5477D"/>
    <w:rsid w:val="245C52F8"/>
    <w:rsid w:val="245E7FA0"/>
    <w:rsid w:val="2463385E"/>
    <w:rsid w:val="24A83DD0"/>
    <w:rsid w:val="250D568B"/>
    <w:rsid w:val="25134332"/>
    <w:rsid w:val="25602723"/>
    <w:rsid w:val="257E508F"/>
    <w:rsid w:val="25D2255C"/>
    <w:rsid w:val="26BF5712"/>
    <w:rsid w:val="27AB7429"/>
    <w:rsid w:val="285C053E"/>
    <w:rsid w:val="28961286"/>
    <w:rsid w:val="29FA7F26"/>
    <w:rsid w:val="2A0F29F0"/>
    <w:rsid w:val="2B774832"/>
    <w:rsid w:val="2C3E7B79"/>
    <w:rsid w:val="2C946521"/>
    <w:rsid w:val="2CDE11E4"/>
    <w:rsid w:val="2D6142DD"/>
    <w:rsid w:val="2E305203"/>
    <w:rsid w:val="2ECA0884"/>
    <w:rsid w:val="2F046809"/>
    <w:rsid w:val="2F1251F2"/>
    <w:rsid w:val="2FBC7B6B"/>
    <w:rsid w:val="308333E5"/>
    <w:rsid w:val="30962F3E"/>
    <w:rsid w:val="30D17E68"/>
    <w:rsid w:val="30FF2795"/>
    <w:rsid w:val="31467844"/>
    <w:rsid w:val="31640D99"/>
    <w:rsid w:val="31987C8B"/>
    <w:rsid w:val="329A6ACE"/>
    <w:rsid w:val="33607071"/>
    <w:rsid w:val="339618AC"/>
    <w:rsid w:val="33A835D8"/>
    <w:rsid w:val="350B2B88"/>
    <w:rsid w:val="35181EED"/>
    <w:rsid w:val="35EB3B29"/>
    <w:rsid w:val="360B1D73"/>
    <w:rsid w:val="361F3323"/>
    <w:rsid w:val="36E93760"/>
    <w:rsid w:val="377E620D"/>
    <w:rsid w:val="3784394E"/>
    <w:rsid w:val="38AE3BB0"/>
    <w:rsid w:val="3A5370DD"/>
    <w:rsid w:val="3AC71DA2"/>
    <w:rsid w:val="3ACB5746"/>
    <w:rsid w:val="3BB20883"/>
    <w:rsid w:val="3C020A09"/>
    <w:rsid w:val="3C935077"/>
    <w:rsid w:val="3CCC3EC3"/>
    <w:rsid w:val="3CD06756"/>
    <w:rsid w:val="3DA8275C"/>
    <w:rsid w:val="3E441C7D"/>
    <w:rsid w:val="3F9669D4"/>
    <w:rsid w:val="3FC956FF"/>
    <w:rsid w:val="40A36A71"/>
    <w:rsid w:val="410E4736"/>
    <w:rsid w:val="41D3631F"/>
    <w:rsid w:val="41F466FD"/>
    <w:rsid w:val="422B3F68"/>
    <w:rsid w:val="42A67A24"/>
    <w:rsid w:val="42D846B9"/>
    <w:rsid w:val="430D7A82"/>
    <w:rsid w:val="43A55B32"/>
    <w:rsid w:val="440D5045"/>
    <w:rsid w:val="44EF3138"/>
    <w:rsid w:val="44F3408E"/>
    <w:rsid w:val="45BE6191"/>
    <w:rsid w:val="460C5979"/>
    <w:rsid w:val="47C01792"/>
    <w:rsid w:val="4808150F"/>
    <w:rsid w:val="4844674D"/>
    <w:rsid w:val="49E9233D"/>
    <w:rsid w:val="4A3610BC"/>
    <w:rsid w:val="4A42266B"/>
    <w:rsid w:val="4AAD1944"/>
    <w:rsid w:val="4AC31003"/>
    <w:rsid w:val="4AE93159"/>
    <w:rsid w:val="4BD0339A"/>
    <w:rsid w:val="4D462159"/>
    <w:rsid w:val="4D5C5FAC"/>
    <w:rsid w:val="4DB66A19"/>
    <w:rsid w:val="4DC605B6"/>
    <w:rsid w:val="4DEC0985"/>
    <w:rsid w:val="4DF5606D"/>
    <w:rsid w:val="4E27683A"/>
    <w:rsid w:val="4F2765B1"/>
    <w:rsid w:val="4F285975"/>
    <w:rsid w:val="4F7E60C6"/>
    <w:rsid w:val="51796EDE"/>
    <w:rsid w:val="51867298"/>
    <w:rsid w:val="51AC0F10"/>
    <w:rsid w:val="52195EDF"/>
    <w:rsid w:val="52313387"/>
    <w:rsid w:val="529F0593"/>
    <w:rsid w:val="52E04D27"/>
    <w:rsid w:val="535D521D"/>
    <w:rsid w:val="53690BA9"/>
    <w:rsid w:val="539A390F"/>
    <w:rsid w:val="53C6197D"/>
    <w:rsid w:val="53CF14EE"/>
    <w:rsid w:val="53DB3477"/>
    <w:rsid w:val="54AF6B42"/>
    <w:rsid w:val="5500035A"/>
    <w:rsid w:val="55DD6F2A"/>
    <w:rsid w:val="56E23970"/>
    <w:rsid w:val="57155486"/>
    <w:rsid w:val="577A3C7D"/>
    <w:rsid w:val="578F220A"/>
    <w:rsid w:val="57FC07D9"/>
    <w:rsid w:val="58500F22"/>
    <w:rsid w:val="591C0009"/>
    <w:rsid w:val="598811FD"/>
    <w:rsid w:val="5ACF0F3A"/>
    <w:rsid w:val="5C6B1600"/>
    <w:rsid w:val="5C921AD0"/>
    <w:rsid w:val="5DFD51DB"/>
    <w:rsid w:val="5E0D36E5"/>
    <w:rsid w:val="5E7F7360"/>
    <w:rsid w:val="5EB903DA"/>
    <w:rsid w:val="5F2D7313"/>
    <w:rsid w:val="5FF53D41"/>
    <w:rsid w:val="60140907"/>
    <w:rsid w:val="607C3753"/>
    <w:rsid w:val="60C30855"/>
    <w:rsid w:val="61421EFD"/>
    <w:rsid w:val="615C5041"/>
    <w:rsid w:val="636F17AB"/>
    <w:rsid w:val="64934878"/>
    <w:rsid w:val="662979FE"/>
    <w:rsid w:val="664805B8"/>
    <w:rsid w:val="665216C9"/>
    <w:rsid w:val="665C1CEC"/>
    <w:rsid w:val="67225898"/>
    <w:rsid w:val="67723DB4"/>
    <w:rsid w:val="68CB171E"/>
    <w:rsid w:val="690F418B"/>
    <w:rsid w:val="69FB7936"/>
    <w:rsid w:val="6A154B1E"/>
    <w:rsid w:val="6A7A2736"/>
    <w:rsid w:val="6A7B4B9C"/>
    <w:rsid w:val="6B0602A2"/>
    <w:rsid w:val="6C89456C"/>
    <w:rsid w:val="6D663271"/>
    <w:rsid w:val="6EF2462D"/>
    <w:rsid w:val="6F901B66"/>
    <w:rsid w:val="6FA629D4"/>
    <w:rsid w:val="6FC05247"/>
    <w:rsid w:val="6FD10552"/>
    <w:rsid w:val="7068615B"/>
    <w:rsid w:val="7094701E"/>
    <w:rsid w:val="70BB2EF0"/>
    <w:rsid w:val="70BE61B8"/>
    <w:rsid w:val="71015B3E"/>
    <w:rsid w:val="73414765"/>
    <w:rsid w:val="73455C21"/>
    <w:rsid w:val="73D425F7"/>
    <w:rsid w:val="750A2023"/>
    <w:rsid w:val="7676736A"/>
    <w:rsid w:val="76933951"/>
    <w:rsid w:val="76FA3873"/>
    <w:rsid w:val="771D661B"/>
    <w:rsid w:val="771F7714"/>
    <w:rsid w:val="77317864"/>
    <w:rsid w:val="777E145F"/>
    <w:rsid w:val="78782A0D"/>
    <w:rsid w:val="793A3181"/>
    <w:rsid w:val="796F5EE4"/>
    <w:rsid w:val="79A2171F"/>
    <w:rsid w:val="79A252FF"/>
    <w:rsid w:val="79D33056"/>
    <w:rsid w:val="7ADE0D63"/>
    <w:rsid w:val="7C26369C"/>
    <w:rsid w:val="7C9E5A24"/>
    <w:rsid w:val="7CAC00CB"/>
    <w:rsid w:val="7D575412"/>
    <w:rsid w:val="7D62117D"/>
    <w:rsid w:val="7DB275A7"/>
    <w:rsid w:val="7DB54254"/>
    <w:rsid w:val="7E3E1EF2"/>
    <w:rsid w:val="7E8070E2"/>
    <w:rsid w:val="7E951513"/>
    <w:rsid w:val="7ED001FD"/>
    <w:rsid w:val="7EF74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semiHidden/>
    <w:unhideWhenUsed/>
    <w:uiPriority w:val="99"/>
    <w:pPr>
      <w:jc w:val="left"/>
    </w:pPr>
  </w:style>
  <w:style w:type="paragraph" w:styleId="6">
    <w:name w:val="toc 3"/>
    <w:basedOn w:val="1"/>
    <w:next w:val="1"/>
    <w:link w:val="33"/>
    <w:unhideWhenUsed/>
    <w:qFormat/>
    <w:uiPriority w:val="39"/>
    <w:pPr>
      <w:ind w:left="880" w:leftChars="400"/>
    </w:pPr>
    <w:rPr>
      <w:b/>
      <w:i/>
    </w:rPr>
  </w:style>
  <w:style w:type="paragraph" w:styleId="7">
    <w:name w:val="footer"/>
    <w:link w:val="40"/>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8">
    <w:name w:val="header"/>
    <w:link w:val="24"/>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9">
    <w:name w:val="toc 1"/>
    <w:basedOn w:val="1"/>
    <w:next w:val="1"/>
    <w:link w:val="27"/>
    <w:unhideWhenUsed/>
    <w:qFormat/>
    <w:uiPriority w:val="39"/>
    <w:rPr>
      <w:b/>
      <w:i/>
    </w:rPr>
  </w:style>
  <w:style w:type="paragraph" w:styleId="10">
    <w:name w:val="table of figures"/>
    <w:basedOn w:val="1"/>
    <w:next w:val="1"/>
    <w:semiHidden/>
    <w:unhideWhenUsed/>
    <w:qFormat/>
    <w:uiPriority w:val="99"/>
    <w:pPr>
      <w:ind w:left="200" w:leftChars="200" w:hanging="200" w:hangingChars="200"/>
    </w:pPr>
  </w:style>
  <w:style w:type="paragraph" w:styleId="11">
    <w:name w:val="toc 2"/>
    <w:basedOn w:val="1"/>
    <w:next w:val="1"/>
    <w:link w:val="30"/>
    <w:unhideWhenUsed/>
    <w:qFormat/>
    <w:uiPriority w:val="39"/>
    <w:pPr>
      <w:snapToGrid w:val="0"/>
      <w:ind w:left="618" w:leftChars="200"/>
    </w:pPr>
    <w:rPr>
      <w:b/>
      <w:i/>
    </w:rPr>
  </w:style>
  <w:style w:type="table" w:styleId="13">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16">
    <w:name w:val="!ZTE-Observation-2021"/>
    <w:basedOn w:val="1"/>
    <w:qFormat/>
    <w:uiPriority w:val="0"/>
    <w:pPr>
      <w:numPr>
        <w:ilvl w:val="0"/>
        <w:numId w:val="2"/>
      </w:numPr>
      <w:snapToGrid w:val="0"/>
      <w:spacing w:before="50" w:after="50"/>
      <w:ind w:left="1273" w:hanging="1273" w:hangingChars="634"/>
      <w:jc w:val="left"/>
      <w:textAlignment w:val="center"/>
    </w:pPr>
    <w:rPr>
      <w:rFonts w:ascii="Times New Roman" w:hAnsi="Times New Roman" w:cs="宋体" w:eastAsiaTheme="minorEastAsia"/>
      <w:b/>
      <w:bCs/>
      <w:i/>
      <w:iCs/>
      <w:sz w:val="20"/>
      <w:lang w:val="en-GB" w:eastAsia="en-US"/>
    </w:rPr>
  </w:style>
  <w:style w:type="paragraph" w:customStyle="1" w:styleId="17">
    <w:name w:val="!ZTE-Proposal-2021 + 段前: 0.5 行 段后: 0.5 行"/>
    <w:basedOn w:val="1"/>
    <w:qFormat/>
    <w:uiPriority w:val="0"/>
    <w:pPr>
      <w:numPr>
        <w:ilvl w:val="0"/>
        <w:numId w:val="3"/>
      </w:numPr>
      <w:spacing w:before="50" w:after="50"/>
      <w:ind w:left="1132" w:hanging="1132" w:hangingChars="564"/>
      <w:jc w:val="left"/>
    </w:pPr>
    <w:rPr>
      <w:rFonts w:cs="宋体" w:eastAsiaTheme="minorEastAsia"/>
      <w:b/>
      <w:bCs/>
      <w:iCs/>
      <w:lang w:val="en-GB"/>
    </w:rPr>
  </w:style>
  <w:style w:type="paragraph" w:customStyle="1" w:styleId="18">
    <w:name w:val="sub-proposal"/>
    <w:basedOn w:val="1"/>
    <w:qFormat/>
    <w:uiPriority w:val="0"/>
    <w:pPr>
      <w:numPr>
        <w:ilvl w:val="0"/>
        <w:numId w:val="4"/>
      </w:numPr>
      <w:tabs>
        <w:tab w:val="left" w:pos="0"/>
        <w:tab w:val="left" w:pos="567"/>
        <w:tab w:val="left" w:pos="993"/>
      </w:tabs>
      <w:spacing w:before="50" w:after="50"/>
      <w:ind w:left="989" w:leftChars="354" w:hanging="281" w:hangingChars="140"/>
      <w:jc w:val="left"/>
    </w:pPr>
    <w:rPr>
      <w:rFonts w:ascii="Times New Roman" w:hAnsi="Times New Roman" w:eastAsiaTheme="minorEastAsia"/>
      <w:b/>
      <w:bCs/>
      <w:iCs/>
    </w:rPr>
  </w:style>
  <w:style w:type="paragraph" w:customStyle="1" w:styleId="19">
    <w:name w:val="sub-observation"/>
    <w:basedOn w:val="18"/>
    <w:qFormat/>
    <w:uiPriority w:val="0"/>
  </w:style>
  <w:style w:type="paragraph" w:customStyle="1" w:styleId="20">
    <w:name w:val="3rd level proposal"/>
    <w:basedOn w:val="18"/>
    <w:qFormat/>
    <w:uiPriority w:val="0"/>
    <w:pPr>
      <w:numPr>
        <w:ilvl w:val="0"/>
        <w:numId w:val="5"/>
      </w:numPr>
      <w:ind w:left="1199" w:leftChars="496" w:hanging="207" w:hangingChars="103"/>
    </w:pPr>
  </w:style>
  <w:style w:type="paragraph" w:customStyle="1" w:styleId="21">
    <w:name w:val="3rd level observation"/>
    <w:basedOn w:val="19"/>
    <w:qFormat/>
    <w:uiPriority w:val="0"/>
    <w:pPr>
      <w:numPr>
        <w:ilvl w:val="0"/>
        <w:numId w:val="6"/>
      </w:numPr>
      <w:tabs>
        <w:tab w:val="left" w:pos="1134"/>
        <w:tab w:val="clear" w:pos="993"/>
      </w:tabs>
      <w:ind w:left="1131" w:leftChars="496" w:hanging="139" w:hangingChars="69"/>
    </w:pPr>
  </w:style>
  <w:style w:type="paragraph" w:customStyle="1" w:styleId="22">
    <w:name w:val="References"/>
    <w:basedOn w:val="1"/>
    <w:qFormat/>
    <w:uiPriority w:val="0"/>
    <w:pPr>
      <w:numPr>
        <w:ilvl w:val="0"/>
        <w:numId w:val="7"/>
      </w:numPr>
      <w:spacing w:after="60"/>
    </w:pPr>
    <w:rPr>
      <w:szCs w:val="16"/>
    </w:rPr>
  </w:style>
  <w:style w:type="paragraph" w:styleId="23">
    <w:name w:val="List Paragraph"/>
    <w:basedOn w:val="1"/>
    <w:qFormat/>
    <w:uiPriority w:val="34"/>
    <w:pPr>
      <w:spacing w:beforeLines="0"/>
      <w:ind w:left="720"/>
      <w:contextualSpacing/>
    </w:pPr>
    <w:rPr>
      <w:sz w:val="24"/>
      <w:szCs w:val="24"/>
    </w:rPr>
  </w:style>
  <w:style w:type="character" w:customStyle="1" w:styleId="24">
    <w:name w:val="页眉 字符"/>
    <w:basedOn w:val="14"/>
    <w:link w:val="8"/>
    <w:qFormat/>
    <w:uiPriority w:val="99"/>
    <w:rPr>
      <w:rFonts w:eastAsia="Times New Roman"/>
      <w:kern w:val="2"/>
      <w:sz w:val="18"/>
      <w:szCs w:val="18"/>
    </w:rPr>
  </w:style>
  <w:style w:type="paragraph" w:customStyle="1" w:styleId="25">
    <w:name w:val="ZTE-C-proposal"/>
    <w:basedOn w:val="9"/>
    <w:link w:val="28"/>
    <w:qFormat/>
    <w:uiPriority w:val="0"/>
    <w:pPr>
      <w:spacing w:before="120" w:after="120"/>
      <w:ind w:left="1104" w:hanging="1104" w:hangingChars="550"/>
    </w:pPr>
  </w:style>
  <w:style w:type="paragraph" w:customStyle="1" w:styleId="26">
    <w:name w:val="ZTE-C-subProposal"/>
    <w:basedOn w:val="11"/>
    <w:link w:val="31"/>
    <w:qFormat/>
    <w:uiPriority w:val="0"/>
    <w:pPr>
      <w:tabs>
        <w:tab w:val="left" w:pos="993"/>
        <w:tab w:val="right" w:leader="dot" w:pos="9650"/>
      </w:tabs>
      <w:spacing w:before="120" w:after="120"/>
      <w:ind w:left="708" w:leftChars="354"/>
    </w:pPr>
  </w:style>
  <w:style w:type="character" w:customStyle="1" w:styleId="27">
    <w:name w:val="TOC 1 字符"/>
    <w:basedOn w:val="14"/>
    <w:link w:val="9"/>
    <w:qFormat/>
    <w:uiPriority w:val="39"/>
    <w:rPr>
      <w:rFonts w:eastAsia="Times New Roman"/>
      <w:b/>
      <w:i/>
      <w:kern w:val="2"/>
    </w:rPr>
  </w:style>
  <w:style w:type="character" w:customStyle="1" w:styleId="28">
    <w:name w:val="ZTE-C-proposal 字符"/>
    <w:basedOn w:val="27"/>
    <w:link w:val="25"/>
    <w:qFormat/>
    <w:uiPriority w:val="0"/>
    <w:rPr>
      <w:rFonts w:eastAsia="Times New Roman"/>
      <w:color w:val="000000"/>
      <w:kern w:val="2"/>
    </w:rPr>
  </w:style>
  <w:style w:type="paragraph" w:customStyle="1" w:styleId="29">
    <w:name w:val="ZTE-C-3rd level proposal"/>
    <w:basedOn w:val="6"/>
    <w:link w:val="34"/>
    <w:qFormat/>
    <w:uiPriority w:val="0"/>
    <w:pPr>
      <w:tabs>
        <w:tab w:val="left" w:pos="1276"/>
        <w:tab w:val="right" w:leader="dot" w:pos="9650"/>
      </w:tabs>
      <w:spacing w:before="120" w:after="120"/>
      <w:ind w:left="1134" w:leftChars="567"/>
    </w:pPr>
  </w:style>
  <w:style w:type="character" w:customStyle="1" w:styleId="30">
    <w:name w:val="TOC 2 字符"/>
    <w:basedOn w:val="14"/>
    <w:link w:val="11"/>
    <w:qFormat/>
    <w:uiPriority w:val="39"/>
    <w:rPr>
      <w:rFonts w:eastAsia="Times New Roman"/>
      <w:b/>
      <w:i/>
      <w:kern w:val="2"/>
    </w:rPr>
  </w:style>
  <w:style w:type="character" w:customStyle="1" w:styleId="31">
    <w:name w:val="ZTE-C-subProposal 字符"/>
    <w:basedOn w:val="30"/>
    <w:link w:val="26"/>
    <w:qFormat/>
    <w:uiPriority w:val="0"/>
    <w:rPr>
      <w:rFonts w:eastAsia="Times New Roman"/>
      <w:kern w:val="2"/>
    </w:rPr>
  </w:style>
  <w:style w:type="paragraph" w:customStyle="1" w:styleId="32">
    <w:name w:val="ZTE-C-Observation"/>
    <w:basedOn w:val="9"/>
    <w:link w:val="36"/>
    <w:qFormat/>
    <w:uiPriority w:val="0"/>
    <w:pPr>
      <w:tabs>
        <w:tab w:val="left" w:pos="1470"/>
        <w:tab w:val="right" w:pos="9650"/>
      </w:tabs>
      <w:spacing w:before="120" w:after="120"/>
      <w:ind w:left="1273" w:hanging="1273" w:hangingChars="634"/>
    </w:pPr>
  </w:style>
  <w:style w:type="character" w:customStyle="1" w:styleId="33">
    <w:name w:val="TOC 3 字符"/>
    <w:basedOn w:val="14"/>
    <w:link w:val="6"/>
    <w:qFormat/>
    <w:uiPriority w:val="39"/>
    <w:rPr>
      <w:rFonts w:eastAsia="Times New Roman"/>
      <w:b/>
      <w:i/>
      <w:kern w:val="2"/>
    </w:rPr>
  </w:style>
  <w:style w:type="character" w:customStyle="1" w:styleId="34">
    <w:name w:val="ZTE-C-3rd level proposal 字符"/>
    <w:basedOn w:val="33"/>
    <w:link w:val="29"/>
    <w:qFormat/>
    <w:uiPriority w:val="0"/>
    <w:rPr>
      <w:rFonts w:eastAsia="Times New Roman"/>
      <w:kern w:val="2"/>
    </w:rPr>
  </w:style>
  <w:style w:type="paragraph" w:customStyle="1" w:styleId="35">
    <w:name w:val="ZTE-C-sub-Observation"/>
    <w:basedOn w:val="11"/>
    <w:link w:val="38"/>
    <w:qFormat/>
    <w:uiPriority w:val="0"/>
    <w:pPr>
      <w:tabs>
        <w:tab w:val="left" w:pos="993"/>
        <w:tab w:val="right" w:pos="9650"/>
      </w:tabs>
      <w:spacing w:before="120" w:after="120"/>
      <w:ind w:left="850" w:leftChars="425"/>
    </w:pPr>
  </w:style>
  <w:style w:type="character" w:customStyle="1" w:styleId="36">
    <w:name w:val="ZTE-C-Observation 字符"/>
    <w:basedOn w:val="27"/>
    <w:link w:val="32"/>
    <w:qFormat/>
    <w:uiPriority w:val="0"/>
    <w:rPr>
      <w:rFonts w:eastAsia="Times New Roman"/>
      <w:kern w:val="2"/>
    </w:rPr>
  </w:style>
  <w:style w:type="paragraph" w:customStyle="1" w:styleId="37">
    <w:name w:val="ZTE-C-3rd level Observation"/>
    <w:basedOn w:val="6"/>
    <w:link w:val="39"/>
    <w:qFormat/>
    <w:uiPriority w:val="0"/>
    <w:pPr>
      <w:tabs>
        <w:tab w:val="left" w:pos="1260"/>
        <w:tab w:val="right" w:pos="9650"/>
      </w:tabs>
      <w:spacing w:before="120" w:after="120"/>
      <w:ind w:left="1134" w:leftChars="567"/>
    </w:pPr>
  </w:style>
  <w:style w:type="character" w:customStyle="1" w:styleId="38">
    <w:name w:val="ZTE-C-sub-Observation 字符"/>
    <w:basedOn w:val="30"/>
    <w:link w:val="35"/>
    <w:qFormat/>
    <w:uiPriority w:val="0"/>
    <w:rPr>
      <w:rFonts w:eastAsia="Times New Roman"/>
      <w:kern w:val="2"/>
    </w:rPr>
  </w:style>
  <w:style w:type="character" w:customStyle="1" w:styleId="39">
    <w:name w:val="ZTE-C-3rd level Observation 字符"/>
    <w:basedOn w:val="33"/>
    <w:link w:val="37"/>
    <w:qFormat/>
    <w:uiPriority w:val="0"/>
    <w:rPr>
      <w:rFonts w:eastAsia="Times New Roman"/>
      <w:kern w:val="2"/>
    </w:rPr>
  </w:style>
  <w:style w:type="character" w:customStyle="1" w:styleId="40">
    <w:name w:val="页脚 字符"/>
    <w:basedOn w:val="14"/>
    <w:link w:val="7"/>
    <w:qFormat/>
    <w:uiPriority w:val="99"/>
    <w:rPr>
      <w:rFonts w:eastAsia="Times New Roman"/>
      <w:kern w:val="2"/>
      <w:sz w:val="18"/>
      <w:szCs w:val="18"/>
    </w:rPr>
  </w:style>
  <w:style w:type="paragraph" w:customStyle="1" w:styleId="41">
    <w:name w:val="Agreement"/>
    <w:basedOn w:val="1"/>
    <w:next w:val="4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42">
    <w:name w:val="Doc-text2"/>
    <w:basedOn w:val="1"/>
    <w:qFormat/>
    <w:uiPriority w:val="0"/>
    <w:pPr>
      <w:widowControl/>
      <w:tabs>
        <w:tab w:val="left" w:pos="1622"/>
      </w:tabs>
      <w:ind w:left="1622" w:hanging="363"/>
      <w:jc w:val="left"/>
    </w:pPr>
    <w:rPr>
      <w:rFonts w:ascii="Arial" w:hAnsi="Arial" w:eastAsia="MS Mincho"/>
      <w:kern w:val="0"/>
      <w:sz w:val="20"/>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626A12-3A8C-4BA9-B79D-3361228989DD}">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280</Words>
  <Characters>1602</Characters>
  <Lines>13</Lines>
  <Paragraphs>3</Paragraphs>
  <TotalTime>17</TotalTime>
  <ScaleCrop>false</ScaleCrop>
  <LinksUpToDate>false</LinksUpToDate>
  <CharactersWithSpaces>1879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2023-04-04T08:50:00Z</dcterms:created>
  <dc:creator>ZTE</dc:creator>
  <cp:lastModifiedBy>ZTE-Mengjie</cp:lastModifiedBy>
  <dcterms:modified xsi:type="dcterms:W3CDTF">2023-08-11T08:31:16Z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